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32A7" w14:textId="30134C67" w:rsidR="005F2AE3" w:rsidRPr="008F2889" w:rsidRDefault="0044242F" w:rsidP="0044242F">
      <w:pPr>
        <w:spacing w:line="240" w:lineRule="auto"/>
        <w:rPr>
          <w:rFonts w:cs="Arial"/>
          <w:sz w:val="32"/>
        </w:rPr>
      </w:pPr>
      <w:r w:rsidRPr="001A1ADE">
        <w:rPr>
          <w:b/>
          <w:bCs/>
          <w:noProof/>
          <w:sz w:val="32"/>
          <w:lang w:eastAsia="hr-HR"/>
        </w:rPr>
        <w:drawing>
          <wp:inline distT="0" distB="0" distL="0" distR="0" wp14:anchorId="5BBDA720" wp14:editId="054AD8B3">
            <wp:extent cx="2299581" cy="1026997"/>
            <wp:effectExtent l="0" t="0" r="5715" b="1905"/>
            <wp:docPr id="1" name="Slika 1" descr="Opis: VI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VIDR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76" cy="10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4515"/>
      </w:tblGrid>
      <w:tr w:rsidR="00C50A06" w:rsidRPr="00044BBD" w14:paraId="155721BA" w14:textId="77777777" w:rsidTr="002769FD">
        <w:tc>
          <w:tcPr>
            <w:tcW w:w="5353" w:type="dxa"/>
          </w:tcPr>
          <w:p w14:paraId="718805DC" w14:textId="77777777" w:rsidR="00C50A06" w:rsidRPr="00044BBD" w:rsidRDefault="00C50A06" w:rsidP="002769FD">
            <w:pPr>
              <w:rPr>
                <w:rFonts w:cs="Arial"/>
              </w:rPr>
            </w:pPr>
            <w:r w:rsidRPr="00044BBD">
              <w:rPr>
                <w:rFonts w:cs="Arial"/>
                <w:b/>
              </w:rPr>
              <w:t>Naziv obveznika:</w:t>
            </w:r>
            <w:r w:rsidRPr="00044BBD">
              <w:rPr>
                <w:rFonts w:cs="Arial"/>
              </w:rPr>
              <w:t xml:space="preserve"> VIDRA-Agencija za regionalni razvoj Virovitičko-podravske županije</w:t>
            </w:r>
          </w:p>
        </w:tc>
        <w:tc>
          <w:tcPr>
            <w:tcW w:w="4609" w:type="dxa"/>
          </w:tcPr>
          <w:p w14:paraId="0A55B6EC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>Broj RKP-a:</w:t>
            </w:r>
            <w:r>
              <w:rPr>
                <w:rFonts w:cs="Arial"/>
              </w:rPr>
              <w:t xml:space="preserve"> 43896</w:t>
            </w:r>
          </w:p>
        </w:tc>
      </w:tr>
      <w:tr w:rsidR="00C50A06" w:rsidRPr="00044BBD" w14:paraId="7D9CF327" w14:textId="77777777" w:rsidTr="002769FD">
        <w:tc>
          <w:tcPr>
            <w:tcW w:w="5353" w:type="dxa"/>
          </w:tcPr>
          <w:p w14:paraId="4AB59391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Sjedišta obveznika: </w:t>
            </w:r>
            <w:r>
              <w:rPr>
                <w:rFonts w:cs="Arial"/>
              </w:rPr>
              <w:t>Augusta Šenoe 1, Virovitica</w:t>
            </w:r>
          </w:p>
        </w:tc>
        <w:tc>
          <w:tcPr>
            <w:tcW w:w="4609" w:type="dxa"/>
          </w:tcPr>
          <w:p w14:paraId="32EB07F4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>Matični broj:</w:t>
            </w:r>
            <w:r>
              <w:rPr>
                <w:rFonts w:cs="Arial"/>
              </w:rPr>
              <w:t xml:space="preserve"> 02446774</w:t>
            </w:r>
          </w:p>
        </w:tc>
      </w:tr>
      <w:tr w:rsidR="00C50A06" w:rsidRPr="00044BBD" w14:paraId="1C2C4897" w14:textId="77777777" w:rsidTr="002769FD">
        <w:tc>
          <w:tcPr>
            <w:tcW w:w="5353" w:type="dxa"/>
          </w:tcPr>
          <w:p w14:paraId="0929255E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Razina: </w:t>
            </w:r>
            <w:r>
              <w:rPr>
                <w:rFonts w:cs="Arial"/>
              </w:rPr>
              <w:t>21</w:t>
            </w:r>
          </w:p>
        </w:tc>
        <w:tc>
          <w:tcPr>
            <w:tcW w:w="4609" w:type="dxa"/>
          </w:tcPr>
          <w:p w14:paraId="0A8B46EA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OIB: </w:t>
            </w:r>
            <w:r>
              <w:rPr>
                <w:rFonts w:cs="Arial"/>
              </w:rPr>
              <w:t>62056168103</w:t>
            </w:r>
          </w:p>
        </w:tc>
      </w:tr>
      <w:tr w:rsidR="00C50A06" w:rsidRPr="00044BBD" w14:paraId="239F83D7" w14:textId="77777777" w:rsidTr="002769FD">
        <w:tc>
          <w:tcPr>
            <w:tcW w:w="5353" w:type="dxa"/>
          </w:tcPr>
          <w:p w14:paraId="69E98A91" w14:textId="77777777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>Razdjel:</w:t>
            </w:r>
            <w:r>
              <w:rPr>
                <w:rFonts w:cs="Arial"/>
              </w:rPr>
              <w:t xml:space="preserve"> 0</w:t>
            </w:r>
          </w:p>
        </w:tc>
        <w:tc>
          <w:tcPr>
            <w:tcW w:w="4609" w:type="dxa"/>
          </w:tcPr>
          <w:p w14:paraId="3F75C1FB" w14:textId="764D5E25" w:rsidR="00C50A06" w:rsidRPr="005C2C5A" w:rsidRDefault="00C50A06" w:rsidP="002769FD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Šifra djelatnosti prema NKD-u 2007.: </w:t>
            </w:r>
            <w:r>
              <w:rPr>
                <w:rFonts w:cs="Arial"/>
              </w:rPr>
              <w:t>70</w:t>
            </w:r>
            <w:r w:rsidR="00AF58E9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="00AF58E9">
              <w:rPr>
                <w:rFonts w:cs="Arial"/>
              </w:rPr>
              <w:t>0.0</w:t>
            </w:r>
          </w:p>
        </w:tc>
      </w:tr>
    </w:tbl>
    <w:p w14:paraId="399197C9" w14:textId="77777777" w:rsidR="00C50A06" w:rsidRDefault="00C50A06" w:rsidP="00C50A06">
      <w:pPr>
        <w:spacing w:line="240" w:lineRule="auto"/>
        <w:jc w:val="center"/>
        <w:rPr>
          <w:rFonts w:cs="Arial"/>
          <w:b/>
          <w:sz w:val="32"/>
        </w:rPr>
      </w:pPr>
    </w:p>
    <w:p w14:paraId="6634D9E4" w14:textId="78242F26" w:rsidR="00C50A06" w:rsidRPr="00C758EA" w:rsidRDefault="00C50A06" w:rsidP="00C758EA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C758EA">
        <w:rPr>
          <w:rFonts w:cs="Arial"/>
          <w:b/>
          <w:sz w:val="28"/>
          <w:szCs w:val="28"/>
        </w:rPr>
        <w:t>BILJEŠKE</w:t>
      </w:r>
      <w:r w:rsidR="00D8523D" w:rsidRPr="00C758EA">
        <w:rPr>
          <w:rFonts w:cs="Arial"/>
          <w:b/>
          <w:sz w:val="28"/>
          <w:szCs w:val="28"/>
        </w:rPr>
        <w:t xml:space="preserve"> UZ FINANCIJSKE IZVJEŠTAJE </w:t>
      </w:r>
      <w:r w:rsidR="00C758EA" w:rsidRPr="00C758EA">
        <w:rPr>
          <w:rFonts w:cs="Arial"/>
          <w:b/>
          <w:sz w:val="28"/>
          <w:szCs w:val="28"/>
        </w:rPr>
        <w:br/>
      </w:r>
      <w:r w:rsidR="00D8523D" w:rsidRPr="00C758EA">
        <w:rPr>
          <w:rFonts w:cs="Arial"/>
          <w:b/>
          <w:sz w:val="28"/>
          <w:szCs w:val="28"/>
        </w:rPr>
        <w:t>VIDRA-Agencije za regionalni razvoj Virovitičko-podravske županije</w:t>
      </w:r>
      <w:r w:rsidR="00C758EA" w:rsidRPr="00C758EA">
        <w:rPr>
          <w:rFonts w:cs="Arial"/>
          <w:b/>
          <w:sz w:val="28"/>
          <w:szCs w:val="28"/>
        </w:rPr>
        <w:br/>
      </w:r>
      <w:r w:rsidR="00D8523D" w:rsidRPr="00C758EA">
        <w:rPr>
          <w:rFonts w:cs="Arial"/>
          <w:b/>
          <w:sz w:val="28"/>
          <w:szCs w:val="28"/>
        </w:rPr>
        <w:t>za razdoblje od</w:t>
      </w:r>
      <w:r w:rsidRPr="00C758EA">
        <w:rPr>
          <w:rFonts w:cs="Arial"/>
          <w:b/>
          <w:sz w:val="28"/>
          <w:szCs w:val="28"/>
        </w:rPr>
        <w:t xml:space="preserve"> </w:t>
      </w:r>
      <w:r w:rsidR="00EF2754" w:rsidRPr="00C758EA">
        <w:rPr>
          <w:rFonts w:cs="Arial"/>
          <w:b/>
          <w:sz w:val="28"/>
          <w:szCs w:val="28"/>
        </w:rPr>
        <w:t>0</w:t>
      </w:r>
      <w:r w:rsidRPr="00C758EA">
        <w:rPr>
          <w:rFonts w:cs="Arial"/>
          <w:b/>
          <w:sz w:val="28"/>
          <w:szCs w:val="28"/>
        </w:rPr>
        <w:t>1.01. do 3</w:t>
      </w:r>
      <w:r w:rsidR="002D4C53" w:rsidRPr="00C758EA">
        <w:rPr>
          <w:rFonts w:cs="Arial"/>
          <w:b/>
          <w:sz w:val="28"/>
          <w:szCs w:val="28"/>
        </w:rPr>
        <w:t>1</w:t>
      </w:r>
      <w:r w:rsidRPr="00C758EA">
        <w:rPr>
          <w:rFonts w:cs="Arial"/>
          <w:b/>
          <w:sz w:val="28"/>
          <w:szCs w:val="28"/>
        </w:rPr>
        <w:t>.</w:t>
      </w:r>
      <w:r w:rsidR="002D4C53" w:rsidRPr="00C758EA">
        <w:rPr>
          <w:rFonts w:cs="Arial"/>
          <w:b/>
          <w:sz w:val="28"/>
          <w:szCs w:val="28"/>
        </w:rPr>
        <w:t>12</w:t>
      </w:r>
      <w:r w:rsidRPr="00C758EA">
        <w:rPr>
          <w:rFonts w:cs="Arial"/>
          <w:b/>
          <w:sz w:val="28"/>
          <w:szCs w:val="28"/>
        </w:rPr>
        <w:t>.20</w:t>
      </w:r>
      <w:r w:rsidR="00C44A35" w:rsidRPr="00C758EA">
        <w:rPr>
          <w:rFonts w:cs="Arial"/>
          <w:b/>
          <w:sz w:val="28"/>
          <w:szCs w:val="28"/>
        </w:rPr>
        <w:t>2</w:t>
      </w:r>
      <w:r w:rsidR="00312815">
        <w:rPr>
          <w:rFonts w:cs="Arial"/>
          <w:b/>
          <w:sz w:val="28"/>
          <w:szCs w:val="28"/>
        </w:rPr>
        <w:t>5</w:t>
      </w:r>
      <w:r w:rsidR="002D7559" w:rsidRPr="00C758EA">
        <w:rPr>
          <w:rFonts w:cs="Arial"/>
          <w:b/>
          <w:sz w:val="28"/>
          <w:szCs w:val="28"/>
        </w:rPr>
        <w:t>. godine</w:t>
      </w:r>
    </w:p>
    <w:p w14:paraId="24493B79" w14:textId="594AB5EF" w:rsidR="00D8523D" w:rsidRPr="009E36E3" w:rsidRDefault="00C758EA" w:rsidP="009E36E3">
      <w:pPr>
        <w:spacing w:line="240" w:lineRule="auto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</w:rPr>
        <w:br/>
      </w:r>
      <w:r w:rsidR="009E36E3" w:rsidRPr="009E36E3">
        <w:rPr>
          <w:rFonts w:cs="Arial"/>
          <w:b/>
          <w:sz w:val="24"/>
          <w:u w:val="single"/>
        </w:rPr>
        <w:t>Bilješke uz Obrazac: Izvještaj o prihodima i rashodima, primicima i izdacima</w:t>
      </w:r>
    </w:p>
    <w:p w14:paraId="287B4482" w14:textId="1644ADAF" w:rsidR="00B254BB" w:rsidRDefault="00B254BB" w:rsidP="00B254BB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Bilješka broj 1 – vezana uz </w:t>
      </w:r>
      <w:r w:rsidR="002B5DF3">
        <w:rPr>
          <w:rFonts w:cs="Arial"/>
          <w:b/>
        </w:rPr>
        <w:t>šifru 6</w:t>
      </w:r>
    </w:p>
    <w:p w14:paraId="1C0007DF" w14:textId="3AA2785E" w:rsidR="000B5283" w:rsidRDefault="000B5283" w:rsidP="00B254BB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Prihodi poslovanja za razdoblje </w:t>
      </w:r>
      <w:r w:rsidR="00B03562">
        <w:rPr>
          <w:rFonts w:cs="Arial"/>
        </w:rPr>
        <w:t>0</w:t>
      </w:r>
      <w:r>
        <w:rPr>
          <w:rFonts w:cs="Arial"/>
        </w:rPr>
        <w:t>1.01. do 3</w:t>
      </w:r>
      <w:r w:rsidR="009332FA">
        <w:rPr>
          <w:rFonts w:cs="Arial"/>
        </w:rPr>
        <w:t>1</w:t>
      </w:r>
      <w:r>
        <w:rPr>
          <w:rFonts w:cs="Arial"/>
        </w:rPr>
        <w:t>.</w:t>
      </w:r>
      <w:r w:rsidR="009332FA">
        <w:rPr>
          <w:rFonts w:cs="Arial"/>
        </w:rPr>
        <w:t>12</w:t>
      </w:r>
      <w:r>
        <w:rPr>
          <w:rFonts w:cs="Arial"/>
        </w:rPr>
        <w:t>.20</w:t>
      </w:r>
      <w:r w:rsidR="00C44A35">
        <w:rPr>
          <w:rFonts w:cs="Arial"/>
        </w:rPr>
        <w:t>2</w:t>
      </w:r>
      <w:r w:rsidR="003041A6">
        <w:rPr>
          <w:rFonts w:cs="Arial"/>
        </w:rPr>
        <w:t>5</w:t>
      </w:r>
      <w:r>
        <w:rPr>
          <w:rFonts w:cs="Arial"/>
        </w:rPr>
        <w:t xml:space="preserve">. godine iznose </w:t>
      </w:r>
      <w:r w:rsidR="003041A6">
        <w:rPr>
          <w:rFonts w:cs="Arial"/>
        </w:rPr>
        <w:t>764.540,27</w:t>
      </w:r>
      <w:r>
        <w:rPr>
          <w:rFonts w:cs="Arial"/>
        </w:rPr>
        <w:t xml:space="preserve"> </w:t>
      </w:r>
      <w:r w:rsidR="007B58ED">
        <w:rPr>
          <w:rFonts w:cs="Arial"/>
        </w:rPr>
        <w:t>eura</w:t>
      </w:r>
      <w:r>
        <w:rPr>
          <w:rFonts w:cs="Arial"/>
        </w:rPr>
        <w:t xml:space="preserve"> što je </w:t>
      </w:r>
      <w:r w:rsidR="003041A6">
        <w:rPr>
          <w:rFonts w:cs="Arial"/>
        </w:rPr>
        <w:t>smanjenje</w:t>
      </w:r>
      <w:r w:rsidR="00A80784">
        <w:rPr>
          <w:rFonts w:cs="Arial"/>
        </w:rPr>
        <w:t xml:space="preserve"> za </w:t>
      </w:r>
      <w:r w:rsidR="00DB4AC1">
        <w:rPr>
          <w:rFonts w:cs="Arial"/>
        </w:rPr>
        <w:t>2</w:t>
      </w:r>
      <w:r w:rsidR="003041A6">
        <w:rPr>
          <w:rFonts w:cs="Arial"/>
        </w:rPr>
        <w:t>3</w:t>
      </w:r>
      <w:r w:rsidR="00DB4AC1">
        <w:rPr>
          <w:rFonts w:cs="Arial"/>
        </w:rPr>
        <w:t>,</w:t>
      </w:r>
      <w:r w:rsidR="003041A6">
        <w:rPr>
          <w:rFonts w:cs="Arial"/>
        </w:rPr>
        <w:t>3</w:t>
      </w:r>
      <w:r>
        <w:rPr>
          <w:rFonts w:cs="Arial"/>
        </w:rPr>
        <w:t>%</w:t>
      </w:r>
      <w:r w:rsidR="002B5DF3">
        <w:rPr>
          <w:rFonts w:cs="Arial"/>
        </w:rPr>
        <w:t xml:space="preserve"> </w:t>
      </w:r>
      <w:r w:rsidR="00DB4AC1">
        <w:rPr>
          <w:rFonts w:cs="Arial"/>
        </w:rPr>
        <w:t xml:space="preserve">u odnosu na </w:t>
      </w:r>
      <w:r w:rsidR="002B5DF3">
        <w:rPr>
          <w:rFonts w:cs="Arial"/>
        </w:rPr>
        <w:t xml:space="preserve">iznos </w:t>
      </w:r>
      <w:r>
        <w:rPr>
          <w:rFonts w:cs="Arial"/>
        </w:rPr>
        <w:t>u isto</w:t>
      </w:r>
      <w:r w:rsidR="002B5DF3">
        <w:rPr>
          <w:rFonts w:cs="Arial"/>
        </w:rPr>
        <w:t>m</w:t>
      </w:r>
      <w:r>
        <w:rPr>
          <w:rFonts w:cs="Arial"/>
        </w:rPr>
        <w:t xml:space="preserve"> razdobl</w:t>
      </w:r>
      <w:r w:rsidR="002B5DF3">
        <w:rPr>
          <w:rFonts w:cs="Arial"/>
        </w:rPr>
        <w:t>ju</w:t>
      </w:r>
      <w:r>
        <w:rPr>
          <w:rFonts w:cs="Arial"/>
        </w:rPr>
        <w:t xml:space="preserve"> prethodne godine.</w:t>
      </w:r>
      <w:r w:rsidR="003041A6">
        <w:rPr>
          <w:rFonts w:cs="Arial"/>
        </w:rPr>
        <w:t xml:space="preserve"> Manji</w:t>
      </w:r>
      <w:r w:rsidR="009332FA">
        <w:rPr>
          <w:rFonts w:cs="Arial"/>
        </w:rPr>
        <w:t xml:space="preserve"> prihodi </w:t>
      </w:r>
      <w:r w:rsidR="003041A6">
        <w:rPr>
          <w:rFonts w:cs="Arial"/>
        </w:rPr>
        <w:t xml:space="preserve">rezultat su doznačavanja sredstava samo iz projekta Tehničke pomoći VIDRA-TEC 3, dok </w:t>
      </w:r>
      <w:r w:rsidR="00DB4AC1">
        <w:rPr>
          <w:rFonts w:cs="Arial"/>
        </w:rPr>
        <w:t>su</w:t>
      </w:r>
      <w:r w:rsidR="009332FA">
        <w:rPr>
          <w:rFonts w:cs="Arial"/>
        </w:rPr>
        <w:t xml:space="preserve"> </w:t>
      </w:r>
      <w:r w:rsidR="003041A6">
        <w:rPr>
          <w:rFonts w:cs="Arial"/>
        </w:rPr>
        <w:t xml:space="preserve">prethodne godine doznačeni i prihodi </w:t>
      </w:r>
      <w:r w:rsidR="00DB4AC1">
        <w:rPr>
          <w:rFonts w:cs="Arial"/>
        </w:rPr>
        <w:t xml:space="preserve">za </w:t>
      </w:r>
      <w:r w:rsidR="009332FA">
        <w:rPr>
          <w:rFonts w:cs="Arial"/>
        </w:rPr>
        <w:t xml:space="preserve">projekat Tehničke pomoći VIDRA-TEC </w:t>
      </w:r>
      <w:r w:rsidR="00DB4AC1">
        <w:rPr>
          <w:rFonts w:cs="Arial"/>
        </w:rPr>
        <w:t>2 te</w:t>
      </w:r>
      <w:r w:rsidR="009332FA">
        <w:rPr>
          <w:rFonts w:cs="Arial"/>
        </w:rPr>
        <w:t xml:space="preserve"> doznačavanj</w:t>
      </w:r>
      <w:r w:rsidR="00DB4AC1">
        <w:rPr>
          <w:rFonts w:cs="Arial"/>
        </w:rPr>
        <w:t>a</w:t>
      </w:r>
      <w:r w:rsidR="009332FA">
        <w:rPr>
          <w:rFonts w:cs="Arial"/>
        </w:rPr>
        <w:t xml:space="preserve"> zadnjeg dijela sufinanciranja 50% projekta VIDRA-TEC 2 putem Fonda za sufinanciranje</w:t>
      </w:r>
      <w:r w:rsidR="00DB4AC1">
        <w:rPr>
          <w:rFonts w:cs="Arial"/>
        </w:rPr>
        <w:t xml:space="preserve">. </w:t>
      </w:r>
    </w:p>
    <w:p w14:paraId="483AA4EB" w14:textId="1C906B3E" w:rsidR="000B5283" w:rsidRDefault="00E559E9" w:rsidP="00B254BB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Bilješka broj 2 – vezana uz </w:t>
      </w:r>
      <w:r w:rsidR="00095F83">
        <w:rPr>
          <w:rFonts w:cs="Arial"/>
          <w:b/>
        </w:rPr>
        <w:t>šifru 63</w:t>
      </w:r>
    </w:p>
    <w:p w14:paraId="2788C5EC" w14:textId="71FEBBB6" w:rsidR="00EA7596" w:rsidRDefault="00E559E9" w:rsidP="00B254BB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Pomoći iz inozemstva i od subjekata unutar općeg proračuna iznose </w:t>
      </w:r>
      <w:r w:rsidR="003041A6">
        <w:rPr>
          <w:rFonts w:cs="Arial"/>
        </w:rPr>
        <w:t>383.186,25</w:t>
      </w:r>
      <w:r w:rsidR="00A80784">
        <w:rPr>
          <w:rFonts w:cs="Arial"/>
        </w:rPr>
        <w:t xml:space="preserve"> </w:t>
      </w:r>
      <w:r w:rsidR="007B58ED">
        <w:rPr>
          <w:rFonts w:cs="Arial"/>
        </w:rPr>
        <w:t>eura</w:t>
      </w:r>
      <w:r w:rsidR="006B420F">
        <w:rPr>
          <w:rFonts w:cs="Arial"/>
        </w:rPr>
        <w:t xml:space="preserve"> što je </w:t>
      </w:r>
      <w:r w:rsidR="003041A6">
        <w:rPr>
          <w:rFonts w:cs="Arial"/>
        </w:rPr>
        <w:t>smanjenje</w:t>
      </w:r>
      <w:r w:rsidR="009332FA">
        <w:rPr>
          <w:rFonts w:cs="Arial"/>
        </w:rPr>
        <w:t xml:space="preserve"> za </w:t>
      </w:r>
      <w:r w:rsidR="003041A6">
        <w:rPr>
          <w:rFonts w:cs="Arial"/>
        </w:rPr>
        <w:t>35,4</w:t>
      </w:r>
      <w:r w:rsidR="009332FA">
        <w:rPr>
          <w:rFonts w:cs="Arial"/>
        </w:rPr>
        <w:t>%</w:t>
      </w:r>
      <w:r w:rsidR="00A80784">
        <w:rPr>
          <w:rFonts w:cs="Arial"/>
        </w:rPr>
        <w:t xml:space="preserve"> </w:t>
      </w:r>
      <w:r w:rsidR="00095F83">
        <w:rPr>
          <w:rFonts w:cs="Arial"/>
        </w:rPr>
        <w:t xml:space="preserve">prihoda </w:t>
      </w:r>
      <w:r w:rsidR="006B420F">
        <w:rPr>
          <w:rFonts w:cs="Arial"/>
        </w:rPr>
        <w:t>isto</w:t>
      </w:r>
      <w:r w:rsidR="00095F83">
        <w:rPr>
          <w:rFonts w:cs="Arial"/>
        </w:rPr>
        <w:t>g</w:t>
      </w:r>
      <w:r w:rsidR="006B420F">
        <w:rPr>
          <w:rFonts w:cs="Arial"/>
        </w:rPr>
        <w:t xml:space="preserve"> razdoblj</w:t>
      </w:r>
      <w:r w:rsidR="00095F83">
        <w:rPr>
          <w:rFonts w:cs="Arial"/>
        </w:rPr>
        <w:t>a</w:t>
      </w:r>
      <w:r w:rsidR="006B420F">
        <w:rPr>
          <w:rFonts w:cs="Arial"/>
        </w:rPr>
        <w:t xml:space="preserve"> prethodne godine. Razlog </w:t>
      </w:r>
      <w:r w:rsidR="003041A6">
        <w:rPr>
          <w:rFonts w:cs="Arial"/>
        </w:rPr>
        <w:t>smanjenja</w:t>
      </w:r>
      <w:r w:rsidR="006B420F">
        <w:rPr>
          <w:rFonts w:cs="Arial"/>
        </w:rPr>
        <w:t xml:space="preserve"> ovih prihoda </w:t>
      </w:r>
      <w:r w:rsidR="009332FA">
        <w:rPr>
          <w:rFonts w:cs="Arial"/>
        </w:rPr>
        <w:t xml:space="preserve">je već spomenutio sufinanciranje projekta Tehničke pomoći </w:t>
      </w:r>
      <w:r w:rsidR="007B58ED">
        <w:rPr>
          <w:rFonts w:cs="Arial"/>
        </w:rPr>
        <w:t>VIDRA-TEC 2</w:t>
      </w:r>
      <w:r w:rsidR="009332FA">
        <w:rPr>
          <w:rFonts w:cs="Arial"/>
        </w:rPr>
        <w:t xml:space="preserve"> </w:t>
      </w:r>
      <w:r w:rsidR="00F71608">
        <w:rPr>
          <w:rFonts w:cs="Arial"/>
        </w:rPr>
        <w:t>iz Fonda za sufinanciranje</w:t>
      </w:r>
      <w:r w:rsidR="00DB4AC1">
        <w:rPr>
          <w:rFonts w:cs="Arial"/>
        </w:rPr>
        <w:t xml:space="preserve"> </w:t>
      </w:r>
      <w:r w:rsidR="003041A6">
        <w:rPr>
          <w:rFonts w:cs="Arial"/>
        </w:rPr>
        <w:t xml:space="preserve">i prošlogodišnje doznačavanje sredstava po završnom ZNS-u za projekt VIDRA-TEC 2. Prihodi iz Tehničke pomoći VIDRA-TEC 3 ostali su na istoj razini u 2025. godini kao </w:t>
      </w:r>
      <w:r w:rsidR="003041A6" w:rsidRPr="003041A6">
        <w:rPr>
          <w:rFonts w:cs="Arial"/>
        </w:rPr>
        <w:t>što su doznačeni i u 2024. godini.</w:t>
      </w:r>
    </w:p>
    <w:p w14:paraId="451DC3A1" w14:textId="058546B3" w:rsidR="004B4393" w:rsidRDefault="004B439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3041A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– vezana uz </w:t>
      </w:r>
      <w:r w:rsidR="0002260B">
        <w:rPr>
          <w:rFonts w:ascii="Calibri" w:eastAsia="Calibri" w:hAnsi="Calibri" w:cs="Calibri"/>
          <w:b/>
        </w:rPr>
        <w:t>šifru 638</w:t>
      </w:r>
    </w:p>
    <w:p w14:paraId="4358C68F" w14:textId="05F0909C" w:rsidR="00607125" w:rsidRDefault="004B4393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Pomoći temeljem prijenosa EU sredstava iznose </w:t>
      </w:r>
      <w:r w:rsidR="00653E40">
        <w:rPr>
          <w:rFonts w:ascii="Calibri" w:eastAsia="Calibri" w:hAnsi="Calibri" w:cs="Calibri"/>
        </w:rPr>
        <w:t xml:space="preserve"> </w:t>
      </w:r>
      <w:r w:rsidR="007B58ED">
        <w:rPr>
          <w:rFonts w:ascii="Calibri" w:eastAsia="Calibri" w:hAnsi="Calibri" w:cs="Calibri"/>
        </w:rPr>
        <w:t>eura</w:t>
      </w:r>
      <w:r>
        <w:rPr>
          <w:rFonts w:ascii="Calibri" w:eastAsia="Calibri" w:hAnsi="Calibri" w:cs="Calibri"/>
        </w:rPr>
        <w:t xml:space="preserve"> </w:t>
      </w:r>
      <w:r w:rsidR="00653E40">
        <w:rPr>
          <w:rFonts w:ascii="Calibri" w:eastAsia="Calibri" w:hAnsi="Calibri" w:cs="Calibri"/>
        </w:rPr>
        <w:t xml:space="preserve">te su </w:t>
      </w:r>
      <w:r w:rsidR="003041A6">
        <w:rPr>
          <w:rFonts w:ascii="Calibri" w:eastAsia="Calibri" w:hAnsi="Calibri" w:cs="Calibri"/>
        </w:rPr>
        <w:t>smanjeni</w:t>
      </w:r>
      <w:r w:rsidR="00CD3FE0">
        <w:rPr>
          <w:rFonts w:ascii="Calibri" w:eastAsia="Calibri" w:hAnsi="Calibri" w:cs="Calibri"/>
        </w:rPr>
        <w:t xml:space="preserve"> u odnosu na prethodnu godinu za </w:t>
      </w:r>
      <w:r w:rsidR="003041A6">
        <w:rPr>
          <w:rFonts w:ascii="Calibri" w:eastAsia="Calibri" w:hAnsi="Calibri" w:cs="Calibri"/>
        </w:rPr>
        <w:t>27,6</w:t>
      </w:r>
      <w:r w:rsidR="00CD3FE0"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</w:rPr>
        <w:t xml:space="preserve">. </w:t>
      </w:r>
      <w:r w:rsidR="00607125">
        <w:rPr>
          <w:rFonts w:ascii="Calibri" w:eastAsia="Calibri" w:hAnsi="Calibri" w:cs="Calibri"/>
        </w:rPr>
        <w:t>Razlika se o</w:t>
      </w:r>
      <w:r>
        <w:rPr>
          <w:rFonts w:ascii="Calibri" w:eastAsia="Calibri" w:hAnsi="Calibri" w:cs="Calibri"/>
        </w:rPr>
        <w:t>dnos</w:t>
      </w:r>
      <w:r w:rsidR="0060712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se na doznak</w:t>
      </w:r>
      <w:r w:rsidR="00CD4D8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za </w:t>
      </w:r>
      <w:r w:rsidR="00CD4D8A">
        <w:rPr>
          <w:rFonts w:ascii="Calibri" w:eastAsia="Calibri" w:hAnsi="Calibri" w:cs="Calibri"/>
        </w:rPr>
        <w:t xml:space="preserve">zadnji ZNS br. 18 </w:t>
      </w:r>
      <w:r>
        <w:rPr>
          <w:rFonts w:ascii="Calibri" w:eastAsia="Calibri" w:hAnsi="Calibri" w:cs="Calibri"/>
        </w:rPr>
        <w:t>projekt</w:t>
      </w:r>
      <w:r w:rsidR="00CD4D8A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Tehničke pomoći VIDRA-TEC</w:t>
      </w:r>
      <w:r w:rsidR="00FE3F8F">
        <w:rPr>
          <w:rFonts w:ascii="Calibri" w:eastAsia="Calibri" w:hAnsi="Calibri" w:cs="Calibri"/>
        </w:rPr>
        <w:t xml:space="preserve"> 2</w:t>
      </w:r>
      <w:r>
        <w:rPr>
          <w:rFonts w:ascii="Calibri" w:eastAsia="Calibri" w:hAnsi="Calibri" w:cs="Calibri"/>
        </w:rPr>
        <w:t xml:space="preserve"> (ukupno </w:t>
      </w:r>
      <w:r w:rsidR="00CD4D8A">
        <w:rPr>
          <w:rFonts w:ascii="Calibri" w:eastAsia="Calibri" w:hAnsi="Calibri" w:cs="Calibri"/>
        </w:rPr>
        <w:t xml:space="preserve">144.753,78 </w:t>
      </w:r>
      <w:r w:rsidR="007B58ED">
        <w:rPr>
          <w:rFonts w:ascii="Calibri" w:eastAsia="Calibri" w:hAnsi="Calibri" w:cs="Calibri"/>
        </w:rPr>
        <w:t>eura</w:t>
      </w:r>
      <w:r>
        <w:rPr>
          <w:rFonts w:ascii="Calibri" w:eastAsia="Calibri" w:hAnsi="Calibri" w:cs="Calibri"/>
        </w:rPr>
        <w:t>)</w:t>
      </w:r>
      <w:r w:rsidR="00CD4D8A">
        <w:rPr>
          <w:rFonts w:ascii="Calibri" w:eastAsia="Calibri" w:hAnsi="Calibri" w:cs="Calibri"/>
        </w:rPr>
        <w:t xml:space="preserve"> </w:t>
      </w:r>
      <w:r w:rsidR="00607125">
        <w:rPr>
          <w:rFonts w:ascii="Calibri" w:eastAsia="Calibri" w:hAnsi="Calibri" w:cs="Calibri"/>
        </w:rPr>
        <w:t>i refundaciju MRRFEU za troškove službenih putovanja po projektu Poboljšano strateško planiranje na regionalnoj i lokalnoj razini u Hrvatskoj čiji je nositelj samo ministarstvo u iznosu 1.140,00 eura iz 2024. godine.</w:t>
      </w:r>
    </w:p>
    <w:p w14:paraId="0EF0C9C7" w14:textId="310D6370" w:rsidR="00875DBF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607125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– vezana uz </w:t>
      </w:r>
      <w:r w:rsidR="00B42B92">
        <w:rPr>
          <w:rFonts w:ascii="Calibri" w:eastAsia="Calibri" w:hAnsi="Calibri" w:cs="Calibri"/>
          <w:b/>
        </w:rPr>
        <w:t>šifru 67</w:t>
      </w:r>
    </w:p>
    <w:p w14:paraId="30BC698A" w14:textId="6F8AA2F3" w:rsidR="00576131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Prihodi iz nadležnog proračuna i od HZZO-a na temelju ugovornih obveza iznose </w:t>
      </w:r>
      <w:r w:rsidR="00607125">
        <w:rPr>
          <w:rFonts w:ascii="Calibri" w:eastAsia="Calibri" w:hAnsi="Calibri" w:cs="Calibri"/>
        </w:rPr>
        <w:t>380.337,22</w:t>
      </w:r>
      <w:r>
        <w:rPr>
          <w:rFonts w:ascii="Calibri" w:eastAsia="Calibri" w:hAnsi="Calibri" w:cs="Calibri"/>
        </w:rPr>
        <w:t xml:space="preserve"> </w:t>
      </w:r>
      <w:r w:rsidR="007B58ED">
        <w:rPr>
          <w:rFonts w:ascii="Calibri" w:eastAsia="Calibri" w:hAnsi="Calibri" w:cs="Calibri"/>
        </w:rPr>
        <w:t>eur</w:t>
      </w:r>
      <w:r w:rsidR="0060712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što je</w:t>
      </w:r>
      <w:r w:rsidR="006F2100">
        <w:rPr>
          <w:rFonts w:ascii="Calibri" w:eastAsia="Calibri" w:hAnsi="Calibri" w:cs="Calibri"/>
        </w:rPr>
        <w:t xml:space="preserve"> za </w:t>
      </w:r>
      <w:r w:rsidR="00641726">
        <w:rPr>
          <w:rFonts w:ascii="Calibri" w:eastAsia="Calibri" w:hAnsi="Calibri" w:cs="Calibri"/>
        </w:rPr>
        <w:t>5,</w:t>
      </w:r>
      <w:r w:rsidR="00607125">
        <w:rPr>
          <w:rFonts w:ascii="Calibri" w:eastAsia="Calibri" w:hAnsi="Calibri" w:cs="Calibri"/>
        </w:rPr>
        <w:t>5</w:t>
      </w:r>
      <w:r w:rsidR="006F2100">
        <w:rPr>
          <w:rFonts w:ascii="Calibri" w:eastAsia="Calibri" w:hAnsi="Calibri" w:cs="Calibri"/>
        </w:rPr>
        <w:t xml:space="preserve">% </w:t>
      </w:r>
      <w:r w:rsidR="00607125">
        <w:rPr>
          <w:rFonts w:ascii="Calibri" w:eastAsia="Calibri" w:hAnsi="Calibri" w:cs="Calibri"/>
        </w:rPr>
        <w:t>manje</w:t>
      </w:r>
      <w:r w:rsidR="006F2100">
        <w:rPr>
          <w:rFonts w:ascii="Calibri" w:eastAsia="Calibri" w:hAnsi="Calibri" w:cs="Calibri"/>
        </w:rPr>
        <w:t xml:space="preserve"> nego</w:t>
      </w:r>
      <w:r w:rsidR="00690916">
        <w:rPr>
          <w:rFonts w:ascii="Calibri" w:eastAsia="Calibri" w:hAnsi="Calibri" w:cs="Calibri"/>
        </w:rPr>
        <w:t xml:space="preserve"> u</w:t>
      </w:r>
      <w:r>
        <w:rPr>
          <w:rFonts w:ascii="Calibri" w:eastAsia="Calibri" w:hAnsi="Calibri" w:cs="Calibri"/>
        </w:rPr>
        <w:t xml:space="preserve"> isto</w:t>
      </w:r>
      <w:r w:rsidR="00690916"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>razdoblj</w:t>
      </w:r>
      <w:r w:rsidR="00690916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prethodne godine. </w:t>
      </w:r>
      <w:r w:rsidR="00607125">
        <w:rPr>
          <w:rFonts w:ascii="Calibri" w:eastAsia="Calibri" w:hAnsi="Calibri" w:cs="Calibri"/>
        </w:rPr>
        <w:t>P</w:t>
      </w:r>
      <w:r w:rsidR="00607125">
        <w:rPr>
          <w:rFonts w:cs="Arial"/>
        </w:rPr>
        <w:t>rihodi iz nadležnog proračuna su na nešto nižoj razini zbog financiranja rashoda nastalih u prosincu iz nadležnog proračuna za što se prihodi priznaju u siječnju 2026. godine nakon plaćanja istih.</w:t>
      </w:r>
    </w:p>
    <w:p w14:paraId="4729B237" w14:textId="228BF1DD" w:rsidR="00576131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Bilješka broj </w:t>
      </w:r>
      <w:r w:rsidR="007640A4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– vezana uz</w:t>
      </w:r>
      <w:r w:rsidR="00265180">
        <w:rPr>
          <w:rFonts w:ascii="Calibri" w:eastAsia="Calibri" w:hAnsi="Calibri" w:cs="Calibri"/>
          <w:b/>
        </w:rPr>
        <w:t xml:space="preserve"> šifru 3</w:t>
      </w:r>
    </w:p>
    <w:p w14:paraId="25A6D514" w14:textId="3DC73ECD" w:rsidR="00576131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Rashodi poslovanja iznose </w:t>
      </w:r>
      <w:r w:rsidR="007640A4">
        <w:rPr>
          <w:rFonts w:ascii="Calibri" w:eastAsia="Calibri" w:hAnsi="Calibri" w:cs="Calibri"/>
        </w:rPr>
        <w:t>887.120,84</w:t>
      </w:r>
      <w:r w:rsidR="00265180">
        <w:rPr>
          <w:rFonts w:ascii="Calibri" w:eastAsia="Calibri" w:hAnsi="Calibri" w:cs="Calibri"/>
        </w:rPr>
        <w:t xml:space="preserve"> </w:t>
      </w:r>
      <w:r w:rsidR="007B58ED">
        <w:rPr>
          <w:rFonts w:ascii="Calibri" w:eastAsia="Calibri" w:hAnsi="Calibri" w:cs="Calibri"/>
        </w:rPr>
        <w:t>eura</w:t>
      </w:r>
      <w:r>
        <w:rPr>
          <w:rFonts w:ascii="Calibri" w:eastAsia="Calibri" w:hAnsi="Calibri" w:cs="Calibri"/>
        </w:rPr>
        <w:t xml:space="preserve"> </w:t>
      </w:r>
      <w:r w:rsidR="00CC42DE">
        <w:rPr>
          <w:rFonts w:ascii="Calibri" w:eastAsia="Calibri" w:hAnsi="Calibri" w:cs="Calibri"/>
        </w:rPr>
        <w:t xml:space="preserve">što je </w:t>
      </w:r>
      <w:r w:rsidR="007640A4">
        <w:rPr>
          <w:rFonts w:ascii="Calibri" w:eastAsia="Calibri" w:hAnsi="Calibri" w:cs="Calibri"/>
        </w:rPr>
        <w:t>smanjenje</w:t>
      </w:r>
      <w:r w:rsidR="00CC42DE">
        <w:rPr>
          <w:rFonts w:ascii="Calibri" w:eastAsia="Calibri" w:hAnsi="Calibri" w:cs="Calibri"/>
        </w:rPr>
        <w:t xml:space="preserve"> za </w:t>
      </w:r>
      <w:r w:rsidR="007640A4">
        <w:rPr>
          <w:rFonts w:ascii="Calibri" w:eastAsia="Calibri" w:hAnsi="Calibri" w:cs="Calibri"/>
        </w:rPr>
        <w:t>1,3</w:t>
      </w:r>
      <w:r w:rsidR="00CC42DE">
        <w:rPr>
          <w:rFonts w:ascii="Calibri" w:eastAsia="Calibri" w:hAnsi="Calibri" w:cs="Calibri"/>
        </w:rPr>
        <w:t>% u odnosu na prethodnu godinu</w:t>
      </w:r>
      <w:r w:rsidR="007640A4">
        <w:rPr>
          <w:rFonts w:ascii="Calibri" w:eastAsia="Calibri" w:hAnsi="Calibri" w:cs="Calibri"/>
        </w:rPr>
        <w:t>. Odnosno rashodi su na približno istoj razini.</w:t>
      </w:r>
      <w:r w:rsidR="00265180">
        <w:rPr>
          <w:rFonts w:ascii="Calibri" w:eastAsia="Calibri" w:hAnsi="Calibri" w:cs="Calibri"/>
        </w:rPr>
        <w:t xml:space="preserve"> </w:t>
      </w:r>
    </w:p>
    <w:p w14:paraId="0C4925BA" w14:textId="171F78BD" w:rsidR="00576131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7640A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– vezana uz </w:t>
      </w:r>
      <w:r w:rsidR="00265180">
        <w:rPr>
          <w:rFonts w:ascii="Calibri" w:eastAsia="Calibri" w:hAnsi="Calibri" w:cs="Calibri"/>
          <w:b/>
        </w:rPr>
        <w:t xml:space="preserve">šifru </w:t>
      </w:r>
      <w:r w:rsidR="00360A92">
        <w:rPr>
          <w:rFonts w:ascii="Calibri" w:eastAsia="Calibri" w:hAnsi="Calibri" w:cs="Calibri"/>
          <w:b/>
        </w:rPr>
        <w:t>31</w:t>
      </w:r>
    </w:p>
    <w:p w14:paraId="6D3912A8" w14:textId="0EA42B9C" w:rsidR="001C4092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Rashodi za zaposlene iznose </w:t>
      </w:r>
      <w:r w:rsidR="00036392">
        <w:rPr>
          <w:rFonts w:ascii="Calibri" w:eastAsia="Calibri" w:hAnsi="Calibri" w:cs="Calibri"/>
        </w:rPr>
        <w:t>799.854,47</w:t>
      </w:r>
      <w:r w:rsidR="007D4049">
        <w:rPr>
          <w:rFonts w:ascii="Calibri" w:eastAsia="Calibri" w:hAnsi="Calibri" w:cs="Calibri"/>
        </w:rPr>
        <w:t xml:space="preserve"> </w:t>
      </w:r>
      <w:r w:rsidR="00CC42DE">
        <w:rPr>
          <w:rFonts w:ascii="Calibri" w:eastAsia="Calibri" w:hAnsi="Calibri" w:cs="Calibri"/>
        </w:rPr>
        <w:t>eura</w:t>
      </w:r>
      <w:r w:rsidR="007D4049">
        <w:rPr>
          <w:rFonts w:ascii="Calibri" w:eastAsia="Calibri" w:hAnsi="Calibri" w:cs="Calibri"/>
        </w:rPr>
        <w:t xml:space="preserve"> te su</w:t>
      </w:r>
      <w:r>
        <w:rPr>
          <w:rFonts w:ascii="Calibri" w:eastAsia="Calibri" w:hAnsi="Calibri" w:cs="Calibri"/>
        </w:rPr>
        <w:t xml:space="preserve"> </w:t>
      </w:r>
      <w:r w:rsidR="001C4092">
        <w:rPr>
          <w:rFonts w:ascii="Calibri" w:eastAsia="Calibri" w:hAnsi="Calibri" w:cs="Calibri"/>
        </w:rPr>
        <w:t xml:space="preserve">povećani </w:t>
      </w:r>
      <w:r w:rsidR="007D4049">
        <w:rPr>
          <w:rFonts w:ascii="Calibri" w:eastAsia="Calibri" w:hAnsi="Calibri" w:cs="Calibri"/>
        </w:rPr>
        <w:t>za</w:t>
      </w:r>
      <w:r w:rsidR="001C4092">
        <w:rPr>
          <w:rFonts w:ascii="Calibri" w:eastAsia="Calibri" w:hAnsi="Calibri" w:cs="Calibri"/>
        </w:rPr>
        <w:t xml:space="preserve"> </w:t>
      </w:r>
      <w:r w:rsidR="00036392">
        <w:rPr>
          <w:rFonts w:ascii="Calibri" w:eastAsia="Calibri" w:hAnsi="Calibri" w:cs="Calibri"/>
        </w:rPr>
        <w:t>8,0</w:t>
      </w:r>
      <w:r w:rsidR="001C4092">
        <w:rPr>
          <w:rFonts w:ascii="Calibri" w:eastAsia="Calibri" w:hAnsi="Calibri" w:cs="Calibri"/>
        </w:rPr>
        <w:t xml:space="preserve">% u </w:t>
      </w:r>
      <w:r>
        <w:rPr>
          <w:rFonts w:ascii="Calibri" w:eastAsia="Calibri" w:hAnsi="Calibri" w:cs="Calibri"/>
        </w:rPr>
        <w:t>odnosu na isto razdoblje prethodne godine</w:t>
      </w:r>
      <w:r w:rsidR="007D4049">
        <w:rPr>
          <w:rFonts w:ascii="Calibri" w:eastAsia="Calibri" w:hAnsi="Calibri" w:cs="Calibri"/>
        </w:rPr>
        <w:t xml:space="preserve"> zbog</w:t>
      </w:r>
      <w:r w:rsidR="00360A92">
        <w:rPr>
          <w:rFonts w:ascii="Calibri" w:eastAsia="Calibri" w:hAnsi="Calibri" w:cs="Calibri"/>
        </w:rPr>
        <w:t xml:space="preserve"> </w:t>
      </w:r>
      <w:r w:rsidR="00434852">
        <w:rPr>
          <w:rFonts w:ascii="Calibri" w:eastAsia="Calibri" w:hAnsi="Calibri" w:cs="Calibri"/>
        </w:rPr>
        <w:t>povećanja osnovice za obračun plaće</w:t>
      </w:r>
      <w:r w:rsidR="000A0035">
        <w:rPr>
          <w:rFonts w:ascii="Calibri" w:eastAsia="Calibri" w:hAnsi="Calibri" w:cs="Calibri"/>
        </w:rPr>
        <w:t xml:space="preserve"> u</w:t>
      </w:r>
      <w:r w:rsidR="00434852">
        <w:rPr>
          <w:rFonts w:ascii="Calibri" w:eastAsia="Calibri" w:hAnsi="Calibri" w:cs="Calibri"/>
        </w:rPr>
        <w:t xml:space="preserve"> </w:t>
      </w:r>
      <w:r w:rsidR="00036392">
        <w:rPr>
          <w:rFonts w:ascii="Calibri" w:eastAsia="Calibri" w:hAnsi="Calibri" w:cs="Calibri"/>
        </w:rPr>
        <w:t xml:space="preserve">prosincu </w:t>
      </w:r>
      <w:r w:rsidR="00434852">
        <w:rPr>
          <w:rFonts w:ascii="Calibri" w:eastAsia="Calibri" w:hAnsi="Calibri" w:cs="Calibri"/>
        </w:rPr>
        <w:t>202</w:t>
      </w:r>
      <w:r w:rsidR="00036392">
        <w:rPr>
          <w:rFonts w:ascii="Calibri" w:eastAsia="Calibri" w:hAnsi="Calibri" w:cs="Calibri"/>
        </w:rPr>
        <w:t>5</w:t>
      </w:r>
      <w:r w:rsidR="00434852">
        <w:rPr>
          <w:rFonts w:ascii="Calibri" w:eastAsia="Calibri" w:hAnsi="Calibri" w:cs="Calibri"/>
        </w:rPr>
        <w:t>. godin</w:t>
      </w:r>
      <w:r w:rsidR="000A0035">
        <w:rPr>
          <w:rFonts w:ascii="Calibri" w:eastAsia="Calibri" w:hAnsi="Calibri" w:cs="Calibri"/>
        </w:rPr>
        <w:t>i</w:t>
      </w:r>
      <w:r w:rsidR="00036392">
        <w:rPr>
          <w:rFonts w:ascii="Calibri" w:eastAsia="Calibri" w:hAnsi="Calibri" w:cs="Calibri"/>
        </w:rPr>
        <w:t xml:space="preserve"> i povratka jedne zaposlenice s roditeljskog dopusta.</w:t>
      </w:r>
    </w:p>
    <w:p w14:paraId="418D98D0" w14:textId="1B00FC83" w:rsidR="00576131" w:rsidRDefault="00576131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036392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– vezana uz </w:t>
      </w:r>
      <w:r w:rsidR="00360A92">
        <w:rPr>
          <w:rFonts w:ascii="Calibri" w:eastAsia="Calibri" w:hAnsi="Calibri" w:cs="Calibri"/>
          <w:b/>
        </w:rPr>
        <w:t>šifru 312</w:t>
      </w:r>
    </w:p>
    <w:p w14:paraId="702C3F0C" w14:textId="34ABF3CD" w:rsidR="00FB5B3E" w:rsidRDefault="00576131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Ostali rashodi za zaposlene iznose</w:t>
      </w:r>
      <w:r w:rsidR="00360A92">
        <w:rPr>
          <w:rFonts w:ascii="Calibri" w:eastAsia="Calibri" w:hAnsi="Calibri" w:cs="Calibri"/>
        </w:rPr>
        <w:t xml:space="preserve"> </w:t>
      </w:r>
      <w:r w:rsidR="00D349B5">
        <w:rPr>
          <w:rFonts w:ascii="Calibri" w:eastAsia="Calibri" w:hAnsi="Calibri" w:cs="Calibri"/>
        </w:rPr>
        <w:t>48.972,88</w:t>
      </w:r>
      <w:r w:rsidR="00360A92">
        <w:rPr>
          <w:rFonts w:ascii="Calibri" w:eastAsia="Calibri" w:hAnsi="Calibri" w:cs="Calibri"/>
        </w:rPr>
        <w:t xml:space="preserve"> </w:t>
      </w:r>
      <w:r w:rsidR="007D4049">
        <w:rPr>
          <w:rFonts w:ascii="Calibri" w:eastAsia="Calibri" w:hAnsi="Calibri" w:cs="Calibri"/>
        </w:rPr>
        <w:t xml:space="preserve"> </w:t>
      </w:r>
      <w:r w:rsidR="00434852">
        <w:rPr>
          <w:rFonts w:ascii="Calibri" w:eastAsia="Calibri" w:hAnsi="Calibri" w:cs="Calibri"/>
        </w:rPr>
        <w:t>eura</w:t>
      </w:r>
      <w:r>
        <w:rPr>
          <w:rFonts w:ascii="Calibri" w:eastAsia="Calibri" w:hAnsi="Calibri" w:cs="Calibri"/>
        </w:rPr>
        <w:t xml:space="preserve"> i </w:t>
      </w:r>
      <w:r w:rsidR="00FB5B3E">
        <w:rPr>
          <w:rFonts w:ascii="Calibri" w:eastAsia="Calibri" w:hAnsi="Calibri" w:cs="Calibri"/>
        </w:rPr>
        <w:t xml:space="preserve">za </w:t>
      </w:r>
      <w:r w:rsidR="00D349B5">
        <w:rPr>
          <w:rFonts w:ascii="Calibri" w:eastAsia="Calibri" w:hAnsi="Calibri" w:cs="Calibri"/>
        </w:rPr>
        <w:t>30,2</w:t>
      </w:r>
      <w:r w:rsidR="00FB5B3E">
        <w:rPr>
          <w:rFonts w:ascii="Calibri" w:eastAsia="Calibri" w:hAnsi="Calibri" w:cs="Calibri"/>
        </w:rPr>
        <w:t xml:space="preserve">% su </w:t>
      </w:r>
      <w:r w:rsidR="00D349B5">
        <w:rPr>
          <w:rFonts w:ascii="Calibri" w:eastAsia="Calibri" w:hAnsi="Calibri" w:cs="Calibri"/>
        </w:rPr>
        <w:t>manji</w:t>
      </w:r>
      <w:r w:rsidR="00FB5B3E">
        <w:rPr>
          <w:rFonts w:ascii="Calibri" w:eastAsia="Calibri" w:hAnsi="Calibri" w:cs="Calibri"/>
        </w:rPr>
        <w:t xml:space="preserve"> nego u</w:t>
      </w:r>
      <w:r>
        <w:rPr>
          <w:rFonts w:ascii="Calibri" w:eastAsia="Calibri" w:hAnsi="Calibri" w:cs="Calibri"/>
        </w:rPr>
        <w:t xml:space="preserve"> isto</w:t>
      </w:r>
      <w:r w:rsidR="00FB5B3E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 razdoblj</w:t>
      </w:r>
      <w:r w:rsidR="00FB5B3E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prethodne godine</w:t>
      </w:r>
      <w:r w:rsidR="00325667">
        <w:rPr>
          <w:rFonts w:ascii="Calibri" w:eastAsia="Calibri" w:hAnsi="Calibri" w:cs="Calibri"/>
        </w:rPr>
        <w:t xml:space="preserve">. </w:t>
      </w:r>
      <w:r w:rsidR="00D349B5">
        <w:rPr>
          <w:rFonts w:ascii="Calibri" w:eastAsia="Calibri" w:hAnsi="Calibri" w:cs="Calibri"/>
        </w:rPr>
        <w:t>Smanjenje</w:t>
      </w:r>
      <w:r w:rsidR="00325667">
        <w:rPr>
          <w:rFonts w:ascii="Calibri" w:eastAsia="Calibri" w:hAnsi="Calibri" w:cs="Calibri"/>
        </w:rPr>
        <w:t xml:space="preserve"> se odnosi</w:t>
      </w:r>
      <w:r w:rsidR="00434852">
        <w:rPr>
          <w:rFonts w:ascii="Calibri" w:eastAsia="Calibri" w:hAnsi="Calibri" w:cs="Calibri"/>
        </w:rPr>
        <w:t xml:space="preserve"> na</w:t>
      </w:r>
      <w:r w:rsidR="003E22F1">
        <w:rPr>
          <w:rFonts w:ascii="Calibri" w:eastAsia="Calibri" w:hAnsi="Calibri" w:cs="Calibri"/>
        </w:rPr>
        <w:t xml:space="preserve"> nešto </w:t>
      </w:r>
      <w:r w:rsidR="00D349B5">
        <w:rPr>
          <w:rFonts w:ascii="Calibri" w:eastAsia="Calibri" w:hAnsi="Calibri" w:cs="Calibri"/>
        </w:rPr>
        <w:t>niže</w:t>
      </w:r>
      <w:r w:rsidR="003E22F1">
        <w:rPr>
          <w:rFonts w:ascii="Calibri" w:eastAsia="Calibri" w:hAnsi="Calibri" w:cs="Calibri"/>
        </w:rPr>
        <w:t xml:space="preserve"> iznose nagrada za radne rezultate, </w:t>
      </w:r>
      <w:r w:rsidR="001979CC">
        <w:rPr>
          <w:rFonts w:ascii="Calibri" w:eastAsia="Calibri" w:hAnsi="Calibri" w:cs="Calibri"/>
        </w:rPr>
        <w:t>niže iznose nagrada (jubilarne nagrade) te najvećim djelom zbog prošlogodišnjeg knjiženja najamnine za izaslanu radnicu na kontu 31219.</w:t>
      </w:r>
      <w:r w:rsidR="006F2100">
        <w:rPr>
          <w:rFonts w:ascii="Calibri" w:eastAsia="Calibri" w:hAnsi="Calibri" w:cs="Calibri"/>
        </w:rPr>
        <w:t xml:space="preserve"> </w:t>
      </w:r>
    </w:p>
    <w:p w14:paraId="6C7BA73E" w14:textId="29001C9E" w:rsidR="00A62F14" w:rsidRDefault="00A62F14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804952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– v</w:t>
      </w:r>
      <w:r w:rsidR="003B4000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 xml:space="preserve">zana uz </w:t>
      </w:r>
      <w:r w:rsidR="005A7067">
        <w:rPr>
          <w:rFonts w:ascii="Calibri" w:eastAsia="Calibri" w:hAnsi="Calibri" w:cs="Calibri"/>
          <w:b/>
        </w:rPr>
        <w:t>šifru 313</w:t>
      </w:r>
    </w:p>
    <w:p w14:paraId="5ECBE757" w14:textId="0BAC8B74" w:rsidR="00A62F14" w:rsidRDefault="00A62F14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Doprinosi na plaće iznose </w:t>
      </w:r>
      <w:r w:rsidR="00F6794C">
        <w:rPr>
          <w:rFonts w:ascii="Calibri" w:eastAsia="Calibri" w:hAnsi="Calibri" w:cs="Calibri"/>
        </w:rPr>
        <w:t>89.286,25</w:t>
      </w:r>
      <w:r>
        <w:rPr>
          <w:rFonts w:ascii="Calibri" w:eastAsia="Calibri" w:hAnsi="Calibri" w:cs="Calibri"/>
        </w:rPr>
        <w:t xml:space="preserve"> </w:t>
      </w:r>
      <w:r w:rsidR="00434852">
        <w:rPr>
          <w:rFonts w:ascii="Calibri" w:eastAsia="Calibri" w:hAnsi="Calibri" w:cs="Calibri"/>
        </w:rPr>
        <w:t>eur</w:t>
      </w:r>
      <w:r w:rsidR="006F2100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te s</w:t>
      </w:r>
      <w:r w:rsidR="00FB5B3E">
        <w:rPr>
          <w:rFonts w:ascii="Calibri" w:eastAsia="Calibri" w:hAnsi="Calibri" w:cs="Calibri"/>
        </w:rPr>
        <w:t xml:space="preserve">u </w:t>
      </w:r>
      <w:r w:rsidR="00434852">
        <w:rPr>
          <w:rFonts w:ascii="Calibri" w:eastAsia="Calibri" w:hAnsi="Calibri" w:cs="Calibri"/>
        </w:rPr>
        <w:t xml:space="preserve">za </w:t>
      </w:r>
      <w:r w:rsidR="002A2A0B">
        <w:rPr>
          <w:rFonts w:ascii="Calibri" w:eastAsia="Calibri" w:hAnsi="Calibri" w:cs="Calibri"/>
        </w:rPr>
        <w:t>1</w:t>
      </w:r>
      <w:r w:rsidR="00F6794C">
        <w:rPr>
          <w:rFonts w:ascii="Calibri" w:eastAsia="Calibri" w:hAnsi="Calibri" w:cs="Calibri"/>
        </w:rPr>
        <w:t>6</w:t>
      </w:r>
      <w:r w:rsidR="002A2A0B">
        <w:rPr>
          <w:rFonts w:ascii="Calibri" w:eastAsia="Calibri" w:hAnsi="Calibri" w:cs="Calibri"/>
        </w:rPr>
        <w:t>,</w:t>
      </w:r>
      <w:r w:rsidR="00F6794C">
        <w:rPr>
          <w:rFonts w:ascii="Calibri" w:eastAsia="Calibri" w:hAnsi="Calibri" w:cs="Calibri"/>
        </w:rPr>
        <w:t>3</w:t>
      </w:r>
      <w:r w:rsidR="00434852">
        <w:rPr>
          <w:rFonts w:ascii="Calibri" w:eastAsia="Calibri" w:hAnsi="Calibri" w:cs="Calibri"/>
        </w:rPr>
        <w:t>% veći u odnosu na</w:t>
      </w:r>
      <w:r w:rsidR="005A7067">
        <w:rPr>
          <w:rFonts w:ascii="Calibri" w:eastAsia="Calibri" w:hAnsi="Calibri" w:cs="Calibri"/>
        </w:rPr>
        <w:t xml:space="preserve"> prethodn</w:t>
      </w:r>
      <w:r w:rsidR="00434852">
        <w:rPr>
          <w:rFonts w:ascii="Calibri" w:eastAsia="Calibri" w:hAnsi="Calibri" w:cs="Calibri"/>
        </w:rPr>
        <w:t>o</w:t>
      </w:r>
      <w:r w:rsidR="005A7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razdoblj</w:t>
      </w:r>
      <w:r w:rsidR="0043485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. </w:t>
      </w:r>
      <w:r w:rsidR="005A7067">
        <w:rPr>
          <w:rFonts w:ascii="Calibri" w:eastAsia="Calibri" w:hAnsi="Calibri" w:cs="Calibri"/>
        </w:rPr>
        <w:t xml:space="preserve">Blago </w:t>
      </w:r>
      <w:r w:rsidR="00EE545F">
        <w:rPr>
          <w:rFonts w:ascii="Calibri" w:eastAsia="Calibri" w:hAnsi="Calibri" w:cs="Calibri"/>
        </w:rPr>
        <w:t>povećanje je rezultat povećanja osnovice za obračun plaće</w:t>
      </w:r>
      <w:r w:rsidR="00F6794C">
        <w:rPr>
          <w:rFonts w:ascii="Calibri" w:eastAsia="Calibri" w:hAnsi="Calibri" w:cs="Calibri"/>
        </w:rPr>
        <w:t xml:space="preserve"> te povratka zaposlenice s roditeljskog dopusta</w:t>
      </w:r>
      <w:r w:rsidR="00EE545F">
        <w:rPr>
          <w:rFonts w:ascii="Calibri" w:eastAsia="Calibri" w:hAnsi="Calibri" w:cs="Calibri"/>
        </w:rPr>
        <w:t>.</w:t>
      </w:r>
    </w:p>
    <w:p w14:paraId="4F76CB26" w14:textId="3DF45B4E" w:rsidR="003B4000" w:rsidRDefault="003B4000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804952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 xml:space="preserve">- vezana uz </w:t>
      </w:r>
      <w:r w:rsidR="00997B82">
        <w:rPr>
          <w:rFonts w:ascii="Calibri" w:eastAsia="Calibri" w:hAnsi="Calibri" w:cs="Calibri"/>
          <w:b/>
        </w:rPr>
        <w:t xml:space="preserve">šifru 32 </w:t>
      </w:r>
    </w:p>
    <w:p w14:paraId="1B5C42C7" w14:textId="5CC39829" w:rsidR="003B4000" w:rsidRDefault="00E41542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Materijalni rashodi iznose </w:t>
      </w:r>
      <w:r w:rsidR="00804952">
        <w:rPr>
          <w:rFonts w:ascii="Calibri" w:eastAsia="Calibri" w:hAnsi="Calibri" w:cs="Calibri"/>
        </w:rPr>
        <w:t>87.250,45</w:t>
      </w:r>
      <w:r>
        <w:rPr>
          <w:rFonts w:ascii="Calibri" w:eastAsia="Calibri" w:hAnsi="Calibri" w:cs="Calibri"/>
        </w:rPr>
        <w:t xml:space="preserve"> eura te su </w:t>
      </w:r>
      <w:r w:rsidR="00804952">
        <w:rPr>
          <w:rFonts w:ascii="Calibri" w:eastAsia="Calibri" w:hAnsi="Calibri" w:cs="Calibri"/>
        </w:rPr>
        <w:t>manji</w:t>
      </w:r>
      <w:r>
        <w:rPr>
          <w:rFonts w:ascii="Calibri" w:eastAsia="Calibri" w:hAnsi="Calibri" w:cs="Calibri"/>
        </w:rPr>
        <w:t xml:space="preserve"> za</w:t>
      </w:r>
      <w:r w:rsidR="002A2A0B">
        <w:rPr>
          <w:rFonts w:ascii="Calibri" w:eastAsia="Calibri" w:hAnsi="Calibri" w:cs="Calibri"/>
        </w:rPr>
        <w:t xml:space="preserve"> </w:t>
      </w:r>
      <w:r w:rsidR="00804952">
        <w:rPr>
          <w:rFonts w:ascii="Calibri" w:eastAsia="Calibri" w:hAnsi="Calibri" w:cs="Calibri"/>
        </w:rPr>
        <w:t>45</w:t>
      </w:r>
      <w:r>
        <w:rPr>
          <w:rFonts w:ascii="Calibri" w:eastAsia="Calibri" w:hAnsi="Calibri" w:cs="Calibri"/>
        </w:rPr>
        <w:t xml:space="preserve">% u odnosu na rashode prethodne godine. </w:t>
      </w:r>
      <w:r w:rsidR="00804952">
        <w:rPr>
          <w:rFonts w:ascii="Calibri" w:eastAsia="Calibri" w:hAnsi="Calibri" w:cs="Calibri"/>
        </w:rPr>
        <w:t>Smanjenje</w:t>
      </w:r>
      <w:r>
        <w:rPr>
          <w:rFonts w:ascii="Calibri" w:eastAsia="Calibri" w:hAnsi="Calibri" w:cs="Calibri"/>
        </w:rPr>
        <w:t xml:space="preserve"> rashoda očituje se u </w:t>
      </w:r>
      <w:r w:rsidR="00804952">
        <w:rPr>
          <w:rFonts w:ascii="Calibri" w:eastAsia="Calibri" w:hAnsi="Calibri" w:cs="Calibri"/>
        </w:rPr>
        <w:t>višim</w:t>
      </w:r>
      <w:r>
        <w:rPr>
          <w:rFonts w:ascii="Calibri" w:eastAsia="Calibri" w:hAnsi="Calibri" w:cs="Calibri"/>
        </w:rPr>
        <w:t xml:space="preserve"> troškovima zbog ulaganja u tekuće i investicijsko održavanje</w:t>
      </w:r>
      <w:r w:rsidR="002A2A0B">
        <w:rPr>
          <w:rFonts w:ascii="Calibri" w:eastAsia="Calibri" w:hAnsi="Calibri" w:cs="Calibri"/>
        </w:rPr>
        <w:t xml:space="preserve"> građevinskih objekata i rashoda za računalne usluge</w:t>
      </w:r>
      <w:r w:rsidR="00804952">
        <w:rPr>
          <w:rFonts w:ascii="Calibri" w:eastAsia="Calibri" w:hAnsi="Calibri" w:cs="Calibri"/>
        </w:rPr>
        <w:t xml:space="preserve"> u 2024. godini</w:t>
      </w:r>
      <w:r w:rsidR="002A2A0B">
        <w:rPr>
          <w:rFonts w:ascii="Calibri" w:eastAsia="Calibri" w:hAnsi="Calibri" w:cs="Calibri"/>
        </w:rPr>
        <w:t>.</w:t>
      </w:r>
    </w:p>
    <w:p w14:paraId="3D7A9B31" w14:textId="676DFD64" w:rsidR="006320B7" w:rsidRDefault="006320B7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</w:t>
      </w:r>
      <w:r w:rsidR="00804952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 xml:space="preserve"> – vezana uz </w:t>
      </w:r>
      <w:r w:rsidR="00A94265">
        <w:rPr>
          <w:rFonts w:ascii="Calibri" w:eastAsia="Calibri" w:hAnsi="Calibri" w:cs="Calibri"/>
          <w:b/>
        </w:rPr>
        <w:t xml:space="preserve">šifru </w:t>
      </w:r>
      <w:r w:rsidR="005B2A63">
        <w:rPr>
          <w:rFonts w:ascii="Calibri" w:eastAsia="Calibri" w:hAnsi="Calibri" w:cs="Calibri"/>
          <w:b/>
        </w:rPr>
        <w:t>3211</w:t>
      </w:r>
    </w:p>
    <w:p w14:paraId="58BF89D1" w14:textId="74BB03DF" w:rsidR="009F7E88" w:rsidRDefault="005B2A63" w:rsidP="00B254BB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Rashodi za službena putovanja iznose </w:t>
      </w:r>
      <w:r w:rsidR="00804952">
        <w:rPr>
          <w:rFonts w:ascii="Calibri" w:eastAsia="Calibri" w:hAnsi="Calibri" w:cs="Calibri"/>
          <w:bCs/>
        </w:rPr>
        <w:t>4.113,30</w:t>
      </w:r>
      <w:r>
        <w:rPr>
          <w:rFonts w:ascii="Calibri" w:eastAsia="Calibri" w:hAnsi="Calibri" w:cs="Calibri"/>
          <w:bCs/>
        </w:rPr>
        <w:t xml:space="preserve"> </w:t>
      </w:r>
      <w:r w:rsidR="00E41542">
        <w:rPr>
          <w:rFonts w:ascii="Calibri" w:eastAsia="Calibri" w:hAnsi="Calibri" w:cs="Calibri"/>
          <w:bCs/>
        </w:rPr>
        <w:t>eura</w:t>
      </w:r>
      <w:r>
        <w:rPr>
          <w:rFonts w:ascii="Calibri" w:eastAsia="Calibri" w:hAnsi="Calibri" w:cs="Calibri"/>
          <w:bCs/>
        </w:rPr>
        <w:t xml:space="preserve"> što je </w:t>
      </w:r>
      <w:r w:rsidR="002A2A0B">
        <w:rPr>
          <w:rFonts w:ascii="Calibri" w:eastAsia="Calibri" w:hAnsi="Calibri" w:cs="Calibri"/>
          <w:bCs/>
        </w:rPr>
        <w:t xml:space="preserve">za </w:t>
      </w:r>
      <w:r w:rsidR="00804952">
        <w:rPr>
          <w:rFonts w:ascii="Calibri" w:eastAsia="Calibri" w:hAnsi="Calibri" w:cs="Calibri"/>
          <w:bCs/>
        </w:rPr>
        <w:t>63,9</w:t>
      </w:r>
      <w:r w:rsidR="00D41572">
        <w:rPr>
          <w:rFonts w:ascii="Calibri" w:eastAsia="Calibri" w:hAnsi="Calibri" w:cs="Calibri"/>
          <w:bCs/>
        </w:rPr>
        <w:t xml:space="preserve">% </w:t>
      </w:r>
      <w:r w:rsidR="002A2A0B">
        <w:rPr>
          <w:rFonts w:ascii="Calibri" w:eastAsia="Calibri" w:hAnsi="Calibri" w:cs="Calibri"/>
          <w:bCs/>
        </w:rPr>
        <w:t>manje rashoda</w:t>
      </w:r>
      <w:r w:rsidR="00D41572">
        <w:rPr>
          <w:rFonts w:ascii="Calibri" w:eastAsia="Calibri" w:hAnsi="Calibri" w:cs="Calibri"/>
          <w:bCs/>
        </w:rPr>
        <w:t xml:space="preserve"> </w:t>
      </w:r>
      <w:r w:rsidR="00804952">
        <w:rPr>
          <w:rFonts w:ascii="Calibri" w:eastAsia="Calibri" w:hAnsi="Calibri" w:cs="Calibri"/>
          <w:bCs/>
        </w:rPr>
        <w:t xml:space="preserve">od </w:t>
      </w:r>
      <w:r>
        <w:rPr>
          <w:rFonts w:ascii="Calibri" w:eastAsia="Calibri" w:hAnsi="Calibri" w:cs="Calibri"/>
          <w:bCs/>
        </w:rPr>
        <w:t>razdoblj</w:t>
      </w:r>
      <w:r w:rsidR="00D41572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 xml:space="preserve"> prethodne godine, a razlog </w:t>
      </w:r>
      <w:r w:rsidR="00D41572">
        <w:rPr>
          <w:rFonts w:ascii="Calibri" w:eastAsia="Calibri" w:hAnsi="Calibri" w:cs="Calibri"/>
          <w:bCs/>
        </w:rPr>
        <w:t>smanjnjenja</w:t>
      </w:r>
      <w:r>
        <w:rPr>
          <w:rFonts w:ascii="Calibri" w:eastAsia="Calibri" w:hAnsi="Calibri" w:cs="Calibri"/>
          <w:bCs/>
        </w:rPr>
        <w:t xml:space="preserve"> jes</w:t>
      </w:r>
      <w:r w:rsidR="00D41572">
        <w:rPr>
          <w:rFonts w:ascii="Calibri" w:eastAsia="Calibri" w:hAnsi="Calibri" w:cs="Calibri"/>
          <w:bCs/>
        </w:rPr>
        <w:t>t</w:t>
      </w:r>
      <w:r>
        <w:rPr>
          <w:rFonts w:ascii="Calibri" w:eastAsia="Calibri" w:hAnsi="Calibri" w:cs="Calibri"/>
          <w:bCs/>
        </w:rPr>
        <w:t xml:space="preserve"> </w:t>
      </w:r>
      <w:r w:rsidR="00D41572">
        <w:rPr>
          <w:rFonts w:ascii="Calibri" w:eastAsia="Calibri" w:hAnsi="Calibri" w:cs="Calibri"/>
          <w:bCs/>
        </w:rPr>
        <w:t>manji broj</w:t>
      </w:r>
      <w:r w:rsidR="00804952">
        <w:rPr>
          <w:rFonts w:ascii="Calibri" w:eastAsia="Calibri" w:hAnsi="Calibri" w:cs="Calibri"/>
          <w:bCs/>
        </w:rPr>
        <w:t xml:space="preserve"> i puno niži troškovi za inozemna putovanja.</w:t>
      </w:r>
    </w:p>
    <w:p w14:paraId="338A6D7A" w14:textId="7D97E243" w:rsidR="009312E2" w:rsidRDefault="009312E2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</w:t>
      </w:r>
      <w:r w:rsidR="00344B43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 – vezana uz šifru 3212</w:t>
      </w:r>
    </w:p>
    <w:p w14:paraId="3C1873FE" w14:textId="1126A979" w:rsidR="00344B43" w:rsidRPr="00344B43" w:rsidRDefault="009312E2" w:rsidP="005B2A63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9312E2">
        <w:rPr>
          <w:rFonts w:ascii="Calibri" w:eastAsia="Calibri" w:hAnsi="Calibri" w:cs="Calibri"/>
          <w:bCs/>
        </w:rPr>
        <w:t>Naknade za prijevoz, za rad na terenu i odvojen život</w:t>
      </w:r>
      <w:r>
        <w:rPr>
          <w:rFonts w:ascii="Calibri" w:eastAsia="Calibri" w:hAnsi="Calibri" w:cs="Calibri"/>
          <w:bCs/>
        </w:rPr>
        <w:t xml:space="preserve"> iznose </w:t>
      </w:r>
      <w:r w:rsidR="002A2A0B">
        <w:rPr>
          <w:rFonts w:ascii="Calibri" w:eastAsia="Calibri" w:hAnsi="Calibri" w:cs="Calibri"/>
          <w:bCs/>
        </w:rPr>
        <w:t>17.</w:t>
      </w:r>
      <w:r w:rsidR="00344B43">
        <w:rPr>
          <w:rFonts w:ascii="Calibri" w:eastAsia="Calibri" w:hAnsi="Calibri" w:cs="Calibri"/>
          <w:bCs/>
        </w:rPr>
        <w:t>248</w:t>
      </w:r>
      <w:r w:rsidR="002A2A0B">
        <w:rPr>
          <w:rFonts w:ascii="Calibri" w:eastAsia="Calibri" w:hAnsi="Calibri" w:cs="Calibri"/>
          <w:bCs/>
        </w:rPr>
        <w:t>,00</w:t>
      </w:r>
      <w:r>
        <w:rPr>
          <w:rFonts w:ascii="Calibri" w:eastAsia="Calibri" w:hAnsi="Calibri" w:cs="Calibri"/>
          <w:bCs/>
        </w:rPr>
        <w:t xml:space="preserve"> </w:t>
      </w:r>
      <w:r w:rsidR="00E41542">
        <w:rPr>
          <w:rFonts w:ascii="Calibri" w:eastAsia="Calibri" w:hAnsi="Calibri" w:cs="Calibri"/>
          <w:bCs/>
        </w:rPr>
        <w:t>eura</w:t>
      </w:r>
      <w:r>
        <w:rPr>
          <w:rFonts w:ascii="Calibri" w:eastAsia="Calibri" w:hAnsi="Calibri" w:cs="Calibri"/>
          <w:bCs/>
        </w:rPr>
        <w:t xml:space="preserve"> te su </w:t>
      </w:r>
      <w:r w:rsidR="00D41572">
        <w:rPr>
          <w:rFonts w:ascii="Calibri" w:eastAsia="Calibri" w:hAnsi="Calibri" w:cs="Calibri"/>
          <w:bCs/>
        </w:rPr>
        <w:t xml:space="preserve">za </w:t>
      </w:r>
      <w:r w:rsidR="00344B43">
        <w:rPr>
          <w:rFonts w:ascii="Calibri" w:eastAsia="Calibri" w:hAnsi="Calibri" w:cs="Calibri"/>
          <w:bCs/>
        </w:rPr>
        <w:t>2,6</w:t>
      </w:r>
      <w:r w:rsidR="00D41572">
        <w:rPr>
          <w:rFonts w:ascii="Calibri" w:eastAsia="Calibri" w:hAnsi="Calibri" w:cs="Calibri"/>
          <w:bCs/>
        </w:rPr>
        <w:t xml:space="preserve">% manji od rashoda u istom periodu prethodne godine, a razlog smanjenja </w:t>
      </w:r>
      <w:r w:rsidR="00344B43">
        <w:rPr>
          <w:rFonts w:ascii="Calibri" w:eastAsia="Calibri" w:hAnsi="Calibri" w:cs="Calibri"/>
          <w:bCs/>
        </w:rPr>
        <w:t>su korištenja prava roditeljskih i rodiljnih dopusta zaposlenika.</w:t>
      </w:r>
    </w:p>
    <w:p w14:paraId="2E84B6FE" w14:textId="3EBA6117" w:rsidR="00344B43" w:rsidRDefault="00344B43" w:rsidP="00344B43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12 – vezana uz šifru 3213</w:t>
      </w:r>
    </w:p>
    <w:p w14:paraId="2F74CA61" w14:textId="2F9A2BA5" w:rsidR="00344B43" w:rsidRPr="00344B43" w:rsidRDefault="00344B43" w:rsidP="005B2A63">
      <w:pPr>
        <w:spacing w:line="240" w:lineRule="auto"/>
        <w:jc w:val="both"/>
        <w:rPr>
          <w:rFonts w:ascii="Calibri" w:eastAsia="Calibri" w:hAnsi="Calibri" w:cs="Calibri"/>
          <w:bCs/>
        </w:rPr>
      </w:pPr>
      <w:r w:rsidRPr="00344B43">
        <w:rPr>
          <w:rFonts w:ascii="Calibri" w:eastAsia="Calibri" w:hAnsi="Calibri" w:cs="Calibri"/>
          <w:bCs/>
        </w:rPr>
        <w:t>Rashodi za stručno usavršavanje zaposlenika iznose 3.736,75 eura i u odnosu na prethodnu godinu niži su za 20,8%. Razlog smanjenja je manji broj sudjelovanja na seminarima/webinarima i konferencijama.</w:t>
      </w:r>
    </w:p>
    <w:p w14:paraId="6971555B" w14:textId="5134A26D" w:rsidR="005B2A63" w:rsidRDefault="005B2A63" w:rsidP="005B2A63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</w:t>
      </w:r>
      <w:r w:rsidR="00344B43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– vezana uz šifru 322</w:t>
      </w:r>
    </w:p>
    <w:p w14:paraId="484F1688" w14:textId="425564EC" w:rsidR="005B2A63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Rashodi za materijal i energiju iznose </w:t>
      </w:r>
      <w:r w:rsidR="00344B43">
        <w:rPr>
          <w:rFonts w:ascii="Calibri" w:eastAsia="Calibri" w:hAnsi="Calibri" w:cs="Calibri"/>
        </w:rPr>
        <w:t>14.598,29</w:t>
      </w:r>
      <w:r>
        <w:rPr>
          <w:rFonts w:ascii="Calibri" w:eastAsia="Calibri" w:hAnsi="Calibri" w:cs="Calibri"/>
        </w:rPr>
        <w:t xml:space="preserve"> </w:t>
      </w:r>
      <w:r w:rsidR="00E41542">
        <w:rPr>
          <w:rFonts w:ascii="Calibri" w:eastAsia="Calibri" w:hAnsi="Calibri" w:cs="Calibri"/>
        </w:rPr>
        <w:t>eura</w:t>
      </w:r>
      <w:r>
        <w:rPr>
          <w:rFonts w:ascii="Calibri" w:eastAsia="Calibri" w:hAnsi="Calibri" w:cs="Calibri"/>
        </w:rPr>
        <w:t xml:space="preserve"> te su </w:t>
      </w:r>
      <w:r w:rsidR="00E41542">
        <w:rPr>
          <w:rFonts w:ascii="Calibri" w:eastAsia="Calibri" w:hAnsi="Calibri" w:cs="Calibri"/>
        </w:rPr>
        <w:t xml:space="preserve">se </w:t>
      </w:r>
      <w:r w:rsidR="00344B43">
        <w:rPr>
          <w:rFonts w:ascii="Calibri" w:eastAsia="Calibri" w:hAnsi="Calibri" w:cs="Calibri"/>
        </w:rPr>
        <w:t>povećali</w:t>
      </w:r>
      <w:r w:rsidR="00E415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</w:t>
      </w:r>
      <w:r w:rsidR="00D41572">
        <w:rPr>
          <w:rFonts w:ascii="Calibri" w:eastAsia="Calibri" w:hAnsi="Calibri" w:cs="Calibri"/>
        </w:rPr>
        <w:t xml:space="preserve">a </w:t>
      </w:r>
      <w:r w:rsidR="00344B43">
        <w:rPr>
          <w:rFonts w:ascii="Calibri" w:eastAsia="Calibri" w:hAnsi="Calibri" w:cs="Calibri"/>
        </w:rPr>
        <w:t>6,7</w:t>
      </w:r>
      <w:r>
        <w:rPr>
          <w:rFonts w:ascii="Calibri" w:eastAsia="Calibri" w:hAnsi="Calibri" w:cs="Calibri"/>
        </w:rPr>
        <w:t xml:space="preserve">% u odnosu na isto razdoblje prethodne godine. Razlog </w:t>
      </w:r>
      <w:r w:rsidR="00E41542">
        <w:rPr>
          <w:rFonts w:ascii="Calibri" w:eastAsia="Calibri" w:hAnsi="Calibri" w:cs="Calibri"/>
        </w:rPr>
        <w:t>smanjenja</w:t>
      </w:r>
      <w:r>
        <w:rPr>
          <w:rFonts w:ascii="Calibri" w:eastAsia="Calibri" w:hAnsi="Calibri" w:cs="Calibri"/>
        </w:rPr>
        <w:t xml:space="preserve"> jest </w:t>
      </w:r>
      <w:r w:rsidR="00344B43">
        <w:rPr>
          <w:rFonts w:ascii="Calibri" w:eastAsia="Calibri" w:hAnsi="Calibri" w:cs="Calibri"/>
        </w:rPr>
        <w:t>povećanje</w:t>
      </w:r>
      <w:r>
        <w:rPr>
          <w:rFonts w:ascii="Calibri" w:eastAsia="Calibri" w:hAnsi="Calibri" w:cs="Calibri"/>
        </w:rPr>
        <w:t xml:space="preserve"> troškova</w:t>
      </w:r>
      <w:r w:rsidR="00344DFA">
        <w:rPr>
          <w:rFonts w:ascii="Calibri" w:eastAsia="Calibri" w:hAnsi="Calibri" w:cs="Calibri"/>
        </w:rPr>
        <w:t xml:space="preserve"> uredskog materijala </w:t>
      </w:r>
      <w:r w:rsidR="00344B43">
        <w:rPr>
          <w:rFonts w:ascii="Calibri" w:eastAsia="Calibri" w:hAnsi="Calibri" w:cs="Calibri"/>
        </w:rPr>
        <w:t>i materijala i dijelova za tekuće i investicijsko održavanje</w:t>
      </w:r>
      <w:r w:rsidR="0093438E">
        <w:rPr>
          <w:rFonts w:ascii="Calibri" w:eastAsia="Calibri" w:hAnsi="Calibri" w:cs="Calibri"/>
        </w:rPr>
        <w:t>.</w:t>
      </w:r>
    </w:p>
    <w:p w14:paraId="7896C8A4" w14:textId="77777777" w:rsidR="00344B43" w:rsidRDefault="00344B43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57763DAB" w14:textId="77777777" w:rsidR="008F2889" w:rsidRDefault="008F2889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3FD725A2" w14:textId="77777777" w:rsidR="00344B43" w:rsidRDefault="00344B43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DED43CB" w14:textId="0B19EB0E" w:rsidR="00344DFA" w:rsidRDefault="00344DFA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Bilješka broj 1</w:t>
      </w:r>
      <w:r w:rsidR="00344B43"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</w:rPr>
        <w:t xml:space="preserve"> – vezana uz šifru 322</w:t>
      </w:r>
      <w:r w:rsidR="00344B43">
        <w:rPr>
          <w:rFonts w:ascii="Calibri" w:eastAsia="Calibri" w:hAnsi="Calibri" w:cs="Calibri"/>
          <w:b/>
          <w:bCs/>
        </w:rPr>
        <w:t>1</w:t>
      </w:r>
    </w:p>
    <w:p w14:paraId="06FA9BCE" w14:textId="6D91BED4" w:rsidR="00344DFA" w:rsidRPr="00344DFA" w:rsidRDefault="00344B43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Uredski materijal i ostali materijalni rashodi povećali su se za 28,3% u odnosu na prethodnu godinu i iznose 3.778,53 eura. Povećanje se najvećim dijelo odnosi na veće troškove nabave uredskog materijala, materijala i sredstva za čišćenje i održavan</w:t>
      </w:r>
      <w:r w:rsidR="00F07A88"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</w:rPr>
        <w:t xml:space="preserve"> te na materijal za higijenske potrebe i njegu.</w:t>
      </w:r>
    </w:p>
    <w:p w14:paraId="0824AFF0" w14:textId="262105E6" w:rsidR="00344B43" w:rsidRDefault="00344B43" w:rsidP="00344B43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Bilješka broj 15 – vezana uz šifru 3224</w:t>
      </w:r>
    </w:p>
    <w:p w14:paraId="3A0743EF" w14:textId="61936898" w:rsidR="00344B43" w:rsidRPr="0023487A" w:rsidRDefault="00344B43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Materijal i dijelovi za tekuće i investicijsko održavanje iznose 764,37 eura, dok prethodne godine nije iskazan trošak na navedenim kontima. Razlog je ispravno knjiženje </w:t>
      </w:r>
      <w:r w:rsidR="0023487A">
        <w:rPr>
          <w:rFonts w:ascii="Calibri" w:eastAsia="Calibri" w:hAnsi="Calibri" w:cs="Calibri"/>
        </w:rPr>
        <w:t>u 2025. godini dok su se navedeni rashodi prethodne godine knjižili pod ostali materijal za potrebe redovnog poslovanja.</w:t>
      </w:r>
    </w:p>
    <w:p w14:paraId="64BB9900" w14:textId="4C1D1715" w:rsidR="005B2A63" w:rsidRDefault="005B2A63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</w:t>
      </w:r>
      <w:r w:rsidR="0023487A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– vezana uz šifru 323</w:t>
      </w:r>
    </w:p>
    <w:p w14:paraId="23A08AE8" w14:textId="2AF5A5DD" w:rsidR="006320B7" w:rsidRDefault="005B2A63" w:rsidP="00B254BB">
      <w:pPr>
        <w:spacing w:line="240" w:lineRule="auto"/>
        <w:jc w:val="both"/>
        <w:rPr>
          <w:rFonts w:ascii="Calibri" w:eastAsia="Calibri" w:hAnsi="Calibri" w:cs="Calibri"/>
        </w:rPr>
      </w:pPr>
      <w:r w:rsidRPr="005B2A63">
        <w:rPr>
          <w:rFonts w:ascii="Calibri" w:eastAsia="Calibri" w:hAnsi="Calibri" w:cs="Calibri"/>
          <w:bCs/>
        </w:rPr>
        <w:t>Rashodi za</w:t>
      </w:r>
      <w:r>
        <w:rPr>
          <w:rFonts w:ascii="Calibri" w:eastAsia="Calibri" w:hAnsi="Calibri" w:cs="Calibri"/>
          <w:b/>
        </w:rPr>
        <w:t xml:space="preserve"> </w:t>
      </w:r>
      <w:r w:rsidR="006320B7">
        <w:rPr>
          <w:rFonts w:ascii="Calibri" w:eastAsia="Calibri" w:hAnsi="Calibri" w:cs="Calibri"/>
        </w:rPr>
        <w:t xml:space="preserve">usluge iznose </w:t>
      </w:r>
      <w:r w:rsidR="0023487A">
        <w:rPr>
          <w:rFonts w:ascii="Calibri" w:eastAsia="Calibri" w:hAnsi="Calibri" w:cs="Calibri"/>
        </w:rPr>
        <w:t xml:space="preserve">37.460,81 </w:t>
      </w:r>
      <w:r w:rsidR="00E41542">
        <w:rPr>
          <w:rFonts w:ascii="Calibri" w:eastAsia="Calibri" w:hAnsi="Calibri" w:cs="Calibri"/>
        </w:rPr>
        <w:t>eur</w:t>
      </w:r>
      <w:r w:rsidR="0023487A">
        <w:rPr>
          <w:rFonts w:ascii="Calibri" w:eastAsia="Calibri" w:hAnsi="Calibri" w:cs="Calibri"/>
        </w:rPr>
        <w:t>o</w:t>
      </w:r>
      <w:r w:rsidR="006320B7">
        <w:rPr>
          <w:rFonts w:ascii="Calibri" w:eastAsia="Calibri" w:hAnsi="Calibri" w:cs="Calibri"/>
        </w:rPr>
        <w:t xml:space="preserve"> i </w:t>
      </w:r>
      <w:r w:rsidR="0023487A">
        <w:rPr>
          <w:rFonts w:ascii="Calibri" w:eastAsia="Calibri" w:hAnsi="Calibri" w:cs="Calibri"/>
        </w:rPr>
        <w:t>smanjili</w:t>
      </w:r>
      <w:r w:rsidR="0093438E">
        <w:rPr>
          <w:rFonts w:ascii="Calibri" w:eastAsia="Calibri" w:hAnsi="Calibri" w:cs="Calibri"/>
        </w:rPr>
        <w:t xml:space="preserve"> su se za</w:t>
      </w:r>
      <w:r w:rsidR="006320B7">
        <w:rPr>
          <w:rFonts w:ascii="Calibri" w:eastAsia="Calibri" w:hAnsi="Calibri" w:cs="Calibri"/>
        </w:rPr>
        <w:t xml:space="preserve"> </w:t>
      </w:r>
      <w:r w:rsidR="0023487A">
        <w:rPr>
          <w:rFonts w:ascii="Calibri" w:eastAsia="Calibri" w:hAnsi="Calibri" w:cs="Calibri"/>
        </w:rPr>
        <w:t>63,1</w:t>
      </w:r>
      <w:r w:rsidR="006320B7">
        <w:rPr>
          <w:rFonts w:ascii="Calibri" w:eastAsia="Calibri" w:hAnsi="Calibri" w:cs="Calibri"/>
        </w:rPr>
        <w:t>% u odnosu na prethodnu</w:t>
      </w:r>
      <w:r w:rsidR="00F339EF">
        <w:rPr>
          <w:rFonts w:ascii="Calibri" w:eastAsia="Calibri" w:hAnsi="Calibri" w:cs="Calibri"/>
        </w:rPr>
        <w:t xml:space="preserve"> godinu</w:t>
      </w:r>
      <w:r w:rsidR="006C4532">
        <w:rPr>
          <w:rFonts w:ascii="Calibri" w:eastAsia="Calibri" w:hAnsi="Calibri" w:cs="Calibri"/>
        </w:rPr>
        <w:t xml:space="preserve"> najvećim dijelom</w:t>
      </w:r>
      <w:r w:rsidR="00F339EF">
        <w:rPr>
          <w:rFonts w:ascii="Calibri" w:eastAsia="Calibri" w:hAnsi="Calibri" w:cs="Calibri"/>
        </w:rPr>
        <w:t xml:space="preserve"> zbog </w:t>
      </w:r>
      <w:r w:rsidR="0023487A">
        <w:rPr>
          <w:rFonts w:ascii="Calibri" w:eastAsia="Calibri" w:hAnsi="Calibri" w:cs="Calibri"/>
        </w:rPr>
        <w:t>velikih</w:t>
      </w:r>
      <w:r w:rsidR="00F339EF">
        <w:rPr>
          <w:rFonts w:ascii="Calibri" w:eastAsia="Calibri" w:hAnsi="Calibri" w:cs="Calibri"/>
        </w:rPr>
        <w:t xml:space="preserve"> </w:t>
      </w:r>
      <w:r w:rsidR="007C2E50">
        <w:rPr>
          <w:rFonts w:ascii="Calibri" w:eastAsia="Calibri" w:hAnsi="Calibri" w:cs="Calibri"/>
        </w:rPr>
        <w:t>ulaganja u tekuće i investicijsko održavanje građevinskih objekata</w:t>
      </w:r>
      <w:r w:rsidR="0023487A">
        <w:rPr>
          <w:rFonts w:ascii="Calibri" w:eastAsia="Calibri" w:hAnsi="Calibri" w:cs="Calibri"/>
        </w:rPr>
        <w:t xml:space="preserve"> u 2024. godini.</w:t>
      </w:r>
      <w:r w:rsidR="00835D0D">
        <w:rPr>
          <w:rFonts w:ascii="Calibri" w:eastAsia="Calibri" w:hAnsi="Calibri" w:cs="Calibri"/>
        </w:rPr>
        <w:t xml:space="preserve"> </w:t>
      </w:r>
    </w:p>
    <w:p w14:paraId="0C94EB0E" w14:textId="67DEB565" w:rsidR="006C4532" w:rsidRDefault="006C4532" w:rsidP="006C4532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16 – vezana uz šifru 3232</w:t>
      </w:r>
    </w:p>
    <w:p w14:paraId="15225C74" w14:textId="48A520FE" w:rsidR="006C4532" w:rsidRDefault="006C4532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Usluge tekućeg i investicijskog održavanja</w:t>
      </w:r>
      <w:r>
        <w:rPr>
          <w:rFonts w:ascii="Calibri" w:eastAsia="Calibri" w:hAnsi="Calibri" w:cs="Calibri"/>
        </w:rPr>
        <w:t xml:space="preserve"> iznose 4.432,08 eura i niži su za 92,1% u odnosu na prethodnu godinu zbog već spomenutih velikih ulaganja u tekuće i investicijsko održavanje građevinskih objekata u 2024. godini. </w:t>
      </w:r>
    </w:p>
    <w:p w14:paraId="5A3852A4" w14:textId="5BFA1E92" w:rsidR="001840A1" w:rsidRPr="009B021D" w:rsidRDefault="001840A1" w:rsidP="001840A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>Bilješka broj 1</w:t>
      </w:r>
      <w:r w:rsidR="005B553B">
        <w:rPr>
          <w:rFonts w:ascii="Calibri" w:eastAsia="Calibri" w:hAnsi="Calibri" w:cs="Calibri"/>
          <w:b/>
          <w:bCs/>
        </w:rPr>
        <w:t>7</w:t>
      </w:r>
      <w:r w:rsidRPr="009B021D">
        <w:rPr>
          <w:rFonts w:ascii="Calibri" w:eastAsia="Calibri" w:hAnsi="Calibri" w:cs="Calibri"/>
          <w:b/>
          <w:bCs/>
        </w:rPr>
        <w:t xml:space="preserve"> – vezana uz šifru 3</w:t>
      </w:r>
      <w:r>
        <w:rPr>
          <w:rFonts w:ascii="Calibri" w:eastAsia="Calibri" w:hAnsi="Calibri" w:cs="Calibri"/>
          <w:b/>
          <w:bCs/>
        </w:rPr>
        <w:t>2</w:t>
      </w:r>
      <w:r w:rsidR="006C4532">
        <w:rPr>
          <w:rFonts w:ascii="Calibri" w:eastAsia="Calibri" w:hAnsi="Calibri" w:cs="Calibri"/>
          <w:b/>
          <w:bCs/>
        </w:rPr>
        <w:t>33</w:t>
      </w:r>
    </w:p>
    <w:p w14:paraId="1E9BCDF1" w14:textId="10192996" w:rsidR="001840A1" w:rsidRDefault="006C4532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Usluge promidžbe i informiranja iznose 1.735,88 eura i smanjili su se za 63,5% u odnosu na prethodnu godinu. Najveći razlog smanjenja, uz nešto niže rashode za promidžbene materijale su rashodi za tisak, odnosno objave natječaja za izbor/imenovanje ravnatelja u 2024. godini.</w:t>
      </w:r>
    </w:p>
    <w:p w14:paraId="2816D210" w14:textId="4D74C51E" w:rsidR="006741F0" w:rsidRPr="009B021D" w:rsidRDefault="006741F0" w:rsidP="006741F0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>Bilješka broj 1</w:t>
      </w:r>
      <w:r>
        <w:rPr>
          <w:rFonts w:ascii="Calibri" w:eastAsia="Calibri" w:hAnsi="Calibri" w:cs="Calibri"/>
          <w:b/>
          <w:bCs/>
        </w:rPr>
        <w:t>8</w:t>
      </w:r>
      <w:r w:rsidRPr="009B021D">
        <w:rPr>
          <w:rFonts w:ascii="Calibri" w:eastAsia="Calibri" w:hAnsi="Calibri" w:cs="Calibri"/>
          <w:b/>
          <w:bCs/>
        </w:rPr>
        <w:t xml:space="preserve"> – vezana uz šifru 3</w:t>
      </w:r>
      <w:r>
        <w:rPr>
          <w:rFonts w:ascii="Calibri" w:eastAsia="Calibri" w:hAnsi="Calibri" w:cs="Calibri"/>
          <w:b/>
          <w:bCs/>
        </w:rPr>
        <w:t>235</w:t>
      </w:r>
    </w:p>
    <w:p w14:paraId="7C6A918B" w14:textId="1F7A88CD" w:rsidR="006741F0" w:rsidRPr="00DC602F" w:rsidRDefault="006741F0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Rashodi za zakupnine i najamnine iznose 3.875,42 eura i smanjili su se za 45,4% u odnosu na prethodnu godinu. Smanjenje je rezultat knjiženja ulaznih računa za ugovorenu podršku za računovodstveni sustav na računalne usluge umjesto na licence kako je bilo u 2024. godini.</w:t>
      </w:r>
    </w:p>
    <w:p w14:paraId="4E50B04C" w14:textId="625DF18C" w:rsidR="006741F0" w:rsidRPr="009B021D" w:rsidRDefault="006741F0" w:rsidP="006741F0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>Bilješka broj 1</w:t>
      </w:r>
      <w:r>
        <w:rPr>
          <w:rFonts w:ascii="Calibri" w:eastAsia="Calibri" w:hAnsi="Calibri" w:cs="Calibri"/>
          <w:b/>
          <w:bCs/>
        </w:rPr>
        <w:t>9</w:t>
      </w:r>
      <w:r w:rsidRPr="009B021D">
        <w:rPr>
          <w:rFonts w:ascii="Calibri" w:eastAsia="Calibri" w:hAnsi="Calibri" w:cs="Calibri"/>
          <w:b/>
          <w:bCs/>
        </w:rPr>
        <w:t xml:space="preserve"> – vezana uz šifru 3</w:t>
      </w:r>
      <w:r>
        <w:rPr>
          <w:rFonts w:ascii="Calibri" w:eastAsia="Calibri" w:hAnsi="Calibri" w:cs="Calibri"/>
          <w:b/>
          <w:bCs/>
        </w:rPr>
        <w:t>238</w:t>
      </w:r>
    </w:p>
    <w:p w14:paraId="45856DD2" w14:textId="5FD51993" w:rsidR="006741F0" w:rsidRDefault="006741F0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Računalne usluge su se, unatoč knjiženju računa za održavanje računovodstvenog sustava na konto računalnih usl</w:t>
      </w:r>
      <w:r w:rsidR="00950B88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ga umjesto licenci, smanjila za 50,6%  zbog planiranja prelaska na drugi računovodstveni sustav zbog uvođenja jedinstvene glavne knjige u sustavu riznice u 2024. godini.</w:t>
      </w:r>
    </w:p>
    <w:p w14:paraId="1E7695F4" w14:textId="70BE4AC5" w:rsidR="006741F0" w:rsidRPr="009B021D" w:rsidRDefault="006741F0" w:rsidP="006741F0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 xml:space="preserve">Bilješka broj </w:t>
      </w:r>
      <w:r>
        <w:rPr>
          <w:rFonts w:ascii="Calibri" w:eastAsia="Calibri" w:hAnsi="Calibri" w:cs="Calibri"/>
          <w:b/>
          <w:bCs/>
        </w:rPr>
        <w:t>20</w:t>
      </w:r>
      <w:r w:rsidRPr="009B021D">
        <w:rPr>
          <w:rFonts w:ascii="Calibri" w:eastAsia="Calibri" w:hAnsi="Calibri" w:cs="Calibri"/>
          <w:b/>
          <w:bCs/>
        </w:rPr>
        <w:t xml:space="preserve"> – vezana uz šifru 3</w:t>
      </w:r>
      <w:r>
        <w:rPr>
          <w:rFonts w:ascii="Calibri" w:eastAsia="Calibri" w:hAnsi="Calibri" w:cs="Calibri"/>
          <w:b/>
          <w:bCs/>
        </w:rPr>
        <w:t>295</w:t>
      </w:r>
    </w:p>
    <w:p w14:paraId="6D7AD7A1" w14:textId="5601F7AB" w:rsidR="006741F0" w:rsidRPr="006741F0" w:rsidRDefault="006741F0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Pristojbe i naknade iznose 132,72 eura i povećale su se za 950% u odnosu na prethodno razdoblje. Navedeni trošak je vezan za pokušaj naplate dugovanja po otvorenim potraživanjima putem Financijske agencije.</w:t>
      </w:r>
    </w:p>
    <w:p w14:paraId="4ABEA055" w14:textId="6EB50B3E" w:rsidR="009B021D" w:rsidRPr="009B021D" w:rsidRDefault="009B021D" w:rsidP="00B254B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 xml:space="preserve">Bilješka broj </w:t>
      </w:r>
      <w:r w:rsidR="00014036">
        <w:rPr>
          <w:rFonts w:ascii="Calibri" w:eastAsia="Calibri" w:hAnsi="Calibri" w:cs="Calibri"/>
          <w:b/>
          <w:bCs/>
        </w:rPr>
        <w:t>21</w:t>
      </w:r>
      <w:r w:rsidRPr="009B021D">
        <w:rPr>
          <w:rFonts w:ascii="Calibri" w:eastAsia="Calibri" w:hAnsi="Calibri" w:cs="Calibri"/>
          <w:b/>
          <w:bCs/>
        </w:rPr>
        <w:t xml:space="preserve"> – vezana uz šifru 34</w:t>
      </w:r>
    </w:p>
    <w:p w14:paraId="4CAA3150" w14:textId="39BEF91D" w:rsidR="009B021D" w:rsidRDefault="009B021D" w:rsidP="00B254B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Financijski rashodi su se smanjili za </w:t>
      </w:r>
      <w:r w:rsidR="00014036">
        <w:rPr>
          <w:rFonts w:ascii="Calibri" w:eastAsia="Calibri" w:hAnsi="Calibri" w:cs="Calibri"/>
        </w:rPr>
        <w:t>68,2</w:t>
      </w:r>
      <w:r>
        <w:rPr>
          <w:rFonts w:ascii="Calibri" w:eastAsia="Calibri" w:hAnsi="Calibri" w:cs="Calibri"/>
        </w:rPr>
        <w:t xml:space="preserve">% i iznose </w:t>
      </w:r>
      <w:r w:rsidR="00014036">
        <w:rPr>
          <w:rFonts w:ascii="Calibri" w:eastAsia="Calibri" w:hAnsi="Calibri" w:cs="Calibri"/>
        </w:rPr>
        <w:t>6,42</w:t>
      </w:r>
      <w:r>
        <w:rPr>
          <w:rFonts w:ascii="Calibri" w:eastAsia="Calibri" w:hAnsi="Calibri" w:cs="Calibri"/>
        </w:rPr>
        <w:t xml:space="preserve"> </w:t>
      </w:r>
      <w:r w:rsidR="007C2E50">
        <w:rPr>
          <w:rFonts w:ascii="Calibri" w:eastAsia="Calibri" w:hAnsi="Calibri" w:cs="Calibri"/>
        </w:rPr>
        <w:t xml:space="preserve">eura i odnose se samo na </w:t>
      </w:r>
      <w:r w:rsidR="00003DEB">
        <w:rPr>
          <w:rFonts w:ascii="Calibri" w:eastAsia="Calibri" w:hAnsi="Calibri" w:cs="Calibri"/>
        </w:rPr>
        <w:t>zatezne kamate</w:t>
      </w:r>
      <w:r w:rsidR="00BC1558">
        <w:rPr>
          <w:rFonts w:ascii="Calibri" w:eastAsia="Calibri" w:hAnsi="Calibri" w:cs="Calibri"/>
        </w:rPr>
        <w:t xml:space="preserve">. </w:t>
      </w:r>
    </w:p>
    <w:p w14:paraId="1492ED45" w14:textId="0C2AB265" w:rsidR="00014036" w:rsidRPr="009B021D" w:rsidRDefault="00014036" w:rsidP="00014036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 xml:space="preserve">Bilješka broj </w:t>
      </w:r>
      <w:r>
        <w:rPr>
          <w:rFonts w:ascii="Calibri" w:eastAsia="Calibri" w:hAnsi="Calibri" w:cs="Calibri"/>
          <w:b/>
          <w:bCs/>
        </w:rPr>
        <w:t>22</w:t>
      </w:r>
      <w:r w:rsidRPr="009B021D">
        <w:rPr>
          <w:rFonts w:ascii="Calibri" w:eastAsia="Calibri" w:hAnsi="Calibri" w:cs="Calibri"/>
          <w:b/>
          <w:bCs/>
        </w:rPr>
        <w:t xml:space="preserve"> – vezana uz šifru 3</w:t>
      </w:r>
      <w:r>
        <w:rPr>
          <w:rFonts w:ascii="Calibri" w:eastAsia="Calibri" w:hAnsi="Calibri" w:cs="Calibri"/>
          <w:b/>
          <w:bCs/>
        </w:rPr>
        <w:t>835</w:t>
      </w:r>
    </w:p>
    <w:p w14:paraId="63A530BA" w14:textId="666A9E2C" w:rsidR="00014036" w:rsidRDefault="00014036" w:rsidP="00014036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Rashodi za ostale kazne iznose 9,50 eura, dok u prethodnom razdoblju istih nije bilo i odnose se na kaznu za parkiranje za službeni automobil.</w:t>
      </w:r>
    </w:p>
    <w:p w14:paraId="18480E2A" w14:textId="77777777" w:rsidR="00014036" w:rsidRPr="005B2A63" w:rsidRDefault="00014036" w:rsidP="00B254BB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58C2DC3E" w14:textId="484D2CE0" w:rsidR="00F37C9E" w:rsidRDefault="00F37C9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Bilješka broj </w:t>
      </w:r>
      <w:r w:rsidR="00014036">
        <w:rPr>
          <w:rFonts w:ascii="Calibri" w:eastAsia="Calibri" w:hAnsi="Calibri" w:cs="Calibri"/>
          <w:b/>
        </w:rPr>
        <w:t>23</w:t>
      </w:r>
      <w:r>
        <w:rPr>
          <w:rFonts w:ascii="Calibri" w:eastAsia="Calibri" w:hAnsi="Calibri" w:cs="Calibri"/>
          <w:b/>
        </w:rPr>
        <w:t xml:space="preserve"> – vezana uz </w:t>
      </w:r>
      <w:r w:rsidR="00E93BFB">
        <w:rPr>
          <w:rFonts w:ascii="Calibri" w:eastAsia="Calibri" w:hAnsi="Calibri" w:cs="Calibri"/>
          <w:b/>
        </w:rPr>
        <w:t xml:space="preserve">šifru </w:t>
      </w:r>
      <w:r w:rsidR="00014036">
        <w:rPr>
          <w:rFonts w:ascii="Calibri" w:eastAsia="Calibri" w:hAnsi="Calibri" w:cs="Calibri"/>
          <w:b/>
        </w:rPr>
        <w:t>Y</w:t>
      </w:r>
      <w:r w:rsidR="00E93BFB">
        <w:rPr>
          <w:rFonts w:ascii="Calibri" w:eastAsia="Calibri" w:hAnsi="Calibri" w:cs="Calibri"/>
          <w:b/>
        </w:rPr>
        <w:t>001</w:t>
      </w:r>
    </w:p>
    <w:p w14:paraId="2E634D13" w14:textId="0FD74C47" w:rsidR="00131F3A" w:rsidRDefault="00F37C9E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</w:t>
      </w:r>
      <w:r w:rsidR="00802B9B">
        <w:rPr>
          <w:rFonts w:ascii="Calibri" w:eastAsia="Calibri" w:hAnsi="Calibri" w:cs="Calibri"/>
        </w:rPr>
        <w:t>202</w:t>
      </w:r>
      <w:r w:rsidR="00014036">
        <w:rPr>
          <w:rFonts w:ascii="Calibri" w:eastAsia="Calibri" w:hAnsi="Calibri" w:cs="Calibri"/>
        </w:rPr>
        <w:t>5</w:t>
      </w:r>
      <w:r w:rsidR="00802B9B">
        <w:rPr>
          <w:rFonts w:ascii="Calibri" w:eastAsia="Calibri" w:hAnsi="Calibri" w:cs="Calibri"/>
        </w:rPr>
        <w:t>. godin</w:t>
      </w:r>
      <w:r w:rsidR="00003DEB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ostvaren je </w:t>
      </w:r>
      <w:r w:rsidR="00014036">
        <w:rPr>
          <w:rFonts w:ascii="Calibri" w:eastAsia="Calibri" w:hAnsi="Calibri" w:cs="Calibri"/>
        </w:rPr>
        <w:t>manjak</w:t>
      </w:r>
      <w:r>
        <w:rPr>
          <w:rFonts w:ascii="Calibri" w:eastAsia="Calibri" w:hAnsi="Calibri" w:cs="Calibri"/>
        </w:rPr>
        <w:t xml:space="preserve"> prihoda poslovanja u iznosu </w:t>
      </w:r>
      <w:r w:rsidR="00014036">
        <w:rPr>
          <w:rFonts w:ascii="Calibri" w:eastAsia="Calibri" w:hAnsi="Calibri" w:cs="Calibri"/>
        </w:rPr>
        <w:t>122.580,57</w:t>
      </w:r>
      <w:r w:rsidR="00802B9B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(razlika između prihoda poslovanja </w:t>
      </w:r>
      <w:r w:rsidR="00014036">
        <w:rPr>
          <w:rFonts w:ascii="Calibri" w:eastAsia="Calibri" w:hAnsi="Calibri" w:cs="Calibri"/>
        </w:rPr>
        <w:t>764.540,27</w:t>
      </w:r>
      <w:r w:rsidR="00802B9B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i rashoda poslovanja </w:t>
      </w:r>
      <w:r w:rsidR="00014036">
        <w:rPr>
          <w:rFonts w:ascii="Calibri" w:eastAsia="Calibri" w:hAnsi="Calibri" w:cs="Calibri"/>
        </w:rPr>
        <w:t>887.120,84</w:t>
      </w:r>
      <w:r w:rsidR="00802B9B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>).</w:t>
      </w:r>
    </w:p>
    <w:p w14:paraId="421D108B" w14:textId="04D7E913" w:rsidR="00014036" w:rsidRPr="009B021D" w:rsidRDefault="00014036" w:rsidP="00014036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9B021D">
        <w:rPr>
          <w:rFonts w:ascii="Calibri" w:eastAsia="Calibri" w:hAnsi="Calibri" w:cs="Calibri"/>
          <w:b/>
          <w:bCs/>
        </w:rPr>
        <w:t xml:space="preserve">Bilješka broj </w:t>
      </w:r>
      <w:r>
        <w:rPr>
          <w:rFonts w:ascii="Calibri" w:eastAsia="Calibri" w:hAnsi="Calibri" w:cs="Calibri"/>
          <w:b/>
          <w:bCs/>
        </w:rPr>
        <w:t>24</w:t>
      </w:r>
      <w:r w:rsidRPr="009B021D">
        <w:rPr>
          <w:rFonts w:ascii="Calibri" w:eastAsia="Calibri" w:hAnsi="Calibri" w:cs="Calibri"/>
          <w:b/>
          <w:bCs/>
        </w:rPr>
        <w:t xml:space="preserve"> – vezana uz šifru </w:t>
      </w:r>
      <w:r>
        <w:rPr>
          <w:rFonts w:ascii="Calibri" w:eastAsia="Calibri" w:hAnsi="Calibri" w:cs="Calibri"/>
          <w:b/>
          <w:bCs/>
        </w:rPr>
        <w:t>723</w:t>
      </w:r>
    </w:p>
    <w:p w14:paraId="1A96C86A" w14:textId="4619A4B5" w:rsidR="00014036" w:rsidRPr="009F7E88" w:rsidRDefault="00014036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Prihodi od prodaje prijevoznih sredstava iznose 790,00 eura i odnose se na prodaju službenog vozila Renault Clio.</w:t>
      </w:r>
    </w:p>
    <w:p w14:paraId="6BFFBBEE" w14:textId="39FD671A" w:rsidR="00F37C9E" w:rsidRPr="00F37C9E" w:rsidRDefault="00F37C9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F37C9E">
        <w:rPr>
          <w:rFonts w:ascii="Calibri" w:eastAsia="Calibri" w:hAnsi="Calibri" w:cs="Calibri"/>
          <w:b/>
        </w:rPr>
        <w:t xml:space="preserve">Bilješka broj </w:t>
      </w:r>
      <w:r w:rsidR="00003DEB">
        <w:rPr>
          <w:rFonts w:ascii="Calibri" w:eastAsia="Calibri" w:hAnsi="Calibri" w:cs="Calibri"/>
          <w:b/>
        </w:rPr>
        <w:t>2</w:t>
      </w:r>
      <w:r w:rsidR="00014036">
        <w:rPr>
          <w:rFonts w:ascii="Calibri" w:eastAsia="Calibri" w:hAnsi="Calibri" w:cs="Calibri"/>
          <w:b/>
        </w:rPr>
        <w:t>5</w:t>
      </w:r>
      <w:r w:rsidRPr="00F37C9E">
        <w:rPr>
          <w:rFonts w:ascii="Calibri" w:eastAsia="Calibri" w:hAnsi="Calibri" w:cs="Calibri"/>
          <w:b/>
        </w:rPr>
        <w:t xml:space="preserve"> – vezana uz </w:t>
      </w:r>
      <w:r w:rsidR="00131F3A">
        <w:rPr>
          <w:rFonts w:ascii="Calibri" w:eastAsia="Calibri" w:hAnsi="Calibri" w:cs="Calibri"/>
          <w:b/>
        </w:rPr>
        <w:t>šifru 4</w:t>
      </w:r>
    </w:p>
    <w:p w14:paraId="569F4047" w14:textId="00F14593" w:rsidR="009F7E88" w:rsidRDefault="00F37C9E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Rashodi za nabavu nefinancijske imovine iznose </w:t>
      </w:r>
      <w:r w:rsidR="00014036">
        <w:rPr>
          <w:rFonts w:ascii="Calibri" w:eastAsia="Calibri" w:hAnsi="Calibri" w:cs="Calibri"/>
        </w:rPr>
        <w:t>6.089,90</w:t>
      </w:r>
      <w:r w:rsidR="00802B9B">
        <w:rPr>
          <w:rFonts w:ascii="Calibri" w:eastAsia="Calibri" w:hAnsi="Calibri" w:cs="Calibri"/>
        </w:rPr>
        <w:t xml:space="preserve"> eur</w:t>
      </w:r>
      <w:r w:rsidR="00003DEB">
        <w:rPr>
          <w:rFonts w:ascii="Calibri" w:eastAsia="Calibri" w:hAnsi="Calibri" w:cs="Calibri"/>
        </w:rPr>
        <w:t>a</w:t>
      </w:r>
      <w:r w:rsidR="009B021D">
        <w:rPr>
          <w:rFonts w:ascii="Calibri" w:eastAsia="Calibri" w:hAnsi="Calibri" w:cs="Calibri"/>
        </w:rPr>
        <w:t xml:space="preserve"> </w:t>
      </w:r>
      <w:r w:rsidR="00802B9B">
        <w:rPr>
          <w:rFonts w:ascii="Calibri" w:eastAsia="Calibri" w:hAnsi="Calibri" w:cs="Calibri"/>
        </w:rPr>
        <w:t>i odnos</w:t>
      </w:r>
      <w:r w:rsidR="00003DEB">
        <w:rPr>
          <w:rFonts w:ascii="Calibri" w:eastAsia="Calibri" w:hAnsi="Calibri" w:cs="Calibri"/>
        </w:rPr>
        <w:t>e</w:t>
      </w:r>
      <w:r w:rsidR="00802B9B">
        <w:rPr>
          <w:rFonts w:ascii="Calibri" w:eastAsia="Calibri" w:hAnsi="Calibri" w:cs="Calibri"/>
        </w:rPr>
        <w:t xml:space="preserve"> se na nabavu uredsk</w:t>
      </w:r>
      <w:r w:rsidR="00B06E9A">
        <w:rPr>
          <w:rFonts w:ascii="Calibri" w:eastAsia="Calibri" w:hAnsi="Calibri" w:cs="Calibri"/>
        </w:rPr>
        <w:t>e opreme i</w:t>
      </w:r>
      <w:r w:rsidR="00802B9B">
        <w:rPr>
          <w:rFonts w:ascii="Calibri" w:eastAsia="Calibri" w:hAnsi="Calibri" w:cs="Calibri"/>
        </w:rPr>
        <w:t xml:space="preserve"> namještaja</w:t>
      </w:r>
      <w:r w:rsidR="00B06E9A">
        <w:rPr>
          <w:rFonts w:ascii="Calibri" w:eastAsia="Calibri" w:hAnsi="Calibri" w:cs="Calibri"/>
        </w:rPr>
        <w:t xml:space="preserve"> u iznosu </w:t>
      </w:r>
      <w:r w:rsidR="00003DEB">
        <w:rPr>
          <w:rFonts w:ascii="Calibri" w:eastAsia="Calibri" w:hAnsi="Calibri" w:cs="Calibri"/>
        </w:rPr>
        <w:t>3</w:t>
      </w:r>
      <w:r w:rsidR="00014036">
        <w:rPr>
          <w:rFonts w:ascii="Calibri" w:eastAsia="Calibri" w:hAnsi="Calibri" w:cs="Calibri"/>
        </w:rPr>
        <w:t>.449,46</w:t>
      </w:r>
      <w:r w:rsidR="00B06E9A">
        <w:rPr>
          <w:rFonts w:ascii="Calibri" w:eastAsia="Calibri" w:hAnsi="Calibri" w:cs="Calibri"/>
        </w:rPr>
        <w:t xml:space="preserve"> eura</w:t>
      </w:r>
      <w:r w:rsidR="00610FDB">
        <w:rPr>
          <w:rFonts w:ascii="Calibri" w:eastAsia="Calibri" w:hAnsi="Calibri" w:cs="Calibri"/>
        </w:rPr>
        <w:t xml:space="preserve">, </w:t>
      </w:r>
      <w:r w:rsidR="00802B9B">
        <w:rPr>
          <w:rFonts w:ascii="Calibri" w:eastAsia="Calibri" w:hAnsi="Calibri" w:cs="Calibri"/>
        </w:rPr>
        <w:t>komunikacijske opreme</w:t>
      </w:r>
      <w:r w:rsidR="00610FDB">
        <w:rPr>
          <w:rFonts w:ascii="Calibri" w:eastAsia="Calibri" w:hAnsi="Calibri" w:cs="Calibri"/>
        </w:rPr>
        <w:t xml:space="preserve"> </w:t>
      </w:r>
      <w:r w:rsidR="00B06E9A">
        <w:rPr>
          <w:rFonts w:ascii="Calibri" w:eastAsia="Calibri" w:hAnsi="Calibri" w:cs="Calibri"/>
        </w:rPr>
        <w:t xml:space="preserve">u iznosu </w:t>
      </w:r>
      <w:r w:rsidR="00014036">
        <w:rPr>
          <w:rFonts w:ascii="Calibri" w:eastAsia="Calibri" w:hAnsi="Calibri" w:cs="Calibri"/>
        </w:rPr>
        <w:t>2.100,00</w:t>
      </w:r>
      <w:r w:rsidR="00B06E9A">
        <w:rPr>
          <w:rFonts w:ascii="Calibri" w:eastAsia="Calibri" w:hAnsi="Calibri" w:cs="Calibri"/>
        </w:rPr>
        <w:t xml:space="preserve"> eura</w:t>
      </w:r>
      <w:r w:rsidR="00014036">
        <w:rPr>
          <w:rFonts w:ascii="Calibri" w:eastAsia="Calibri" w:hAnsi="Calibri" w:cs="Calibri"/>
        </w:rPr>
        <w:t xml:space="preserve"> i uređaja u iznosu od 540,44 eura.</w:t>
      </w:r>
    </w:p>
    <w:p w14:paraId="472864D1" w14:textId="4C546A1C" w:rsidR="00AC7A31" w:rsidRPr="0077706B" w:rsidRDefault="0077706B" w:rsidP="00AC7A3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77706B">
        <w:rPr>
          <w:rFonts w:ascii="Calibri" w:eastAsia="Calibri" w:hAnsi="Calibri" w:cs="Calibri"/>
          <w:b/>
          <w:bCs/>
        </w:rPr>
        <w:t xml:space="preserve">Bilješka broj </w:t>
      </w:r>
      <w:r w:rsidR="00610FDB">
        <w:rPr>
          <w:rFonts w:ascii="Calibri" w:eastAsia="Calibri" w:hAnsi="Calibri" w:cs="Calibri"/>
          <w:b/>
          <w:bCs/>
        </w:rPr>
        <w:t>2</w:t>
      </w:r>
      <w:r w:rsidR="000829DF">
        <w:rPr>
          <w:rFonts w:ascii="Calibri" w:eastAsia="Calibri" w:hAnsi="Calibri" w:cs="Calibri"/>
          <w:b/>
          <w:bCs/>
        </w:rPr>
        <w:t>6</w:t>
      </w:r>
      <w:r w:rsidRPr="0077706B">
        <w:rPr>
          <w:rFonts w:ascii="Calibri" w:eastAsia="Calibri" w:hAnsi="Calibri" w:cs="Calibri"/>
          <w:b/>
          <w:bCs/>
        </w:rPr>
        <w:t xml:space="preserve"> – vezana uz šifr</w:t>
      </w:r>
      <w:r>
        <w:rPr>
          <w:rFonts w:ascii="Calibri" w:eastAsia="Calibri" w:hAnsi="Calibri" w:cs="Calibri"/>
          <w:b/>
          <w:bCs/>
        </w:rPr>
        <w:t xml:space="preserve">u </w:t>
      </w:r>
      <w:r w:rsidR="000829DF">
        <w:rPr>
          <w:rFonts w:ascii="Calibri" w:eastAsia="Calibri" w:hAnsi="Calibri" w:cs="Calibri"/>
          <w:b/>
          <w:bCs/>
        </w:rPr>
        <w:t>Y002</w:t>
      </w:r>
    </w:p>
    <w:p w14:paraId="65069E89" w14:textId="284C84FA" w:rsidR="0077706B" w:rsidRDefault="000829DF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Manjak prihoda od nefinancijske imovine iznosi 5.299,90 eura ( razlika od </w:t>
      </w:r>
      <w:r w:rsidR="00353E87">
        <w:rPr>
          <w:rFonts w:ascii="Calibri" w:eastAsia="Calibri" w:hAnsi="Calibri" w:cs="Calibri"/>
        </w:rPr>
        <w:t>prihoda od nefinancijske imovine u iznosu 790,00 eura i rashoda za nabavu nefinancijske imovine u iznosu 6.089,90 eura)</w:t>
      </w:r>
    </w:p>
    <w:p w14:paraId="10DD1A9C" w14:textId="14519600" w:rsidR="000829DF" w:rsidRPr="0077706B" w:rsidRDefault="000829DF" w:rsidP="000829DF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77706B">
        <w:rPr>
          <w:rFonts w:ascii="Calibri" w:eastAsia="Calibri" w:hAnsi="Calibri" w:cs="Calibri"/>
          <w:b/>
          <w:bCs/>
        </w:rPr>
        <w:t xml:space="preserve">Bilješka broj </w:t>
      </w:r>
      <w:r>
        <w:rPr>
          <w:rFonts w:ascii="Calibri" w:eastAsia="Calibri" w:hAnsi="Calibri" w:cs="Calibri"/>
          <w:b/>
          <w:bCs/>
        </w:rPr>
        <w:t>2</w:t>
      </w:r>
      <w:r w:rsidR="00353E87">
        <w:rPr>
          <w:rFonts w:ascii="Calibri" w:eastAsia="Calibri" w:hAnsi="Calibri" w:cs="Calibri"/>
          <w:b/>
          <w:bCs/>
        </w:rPr>
        <w:t>7</w:t>
      </w:r>
      <w:r w:rsidRPr="0077706B">
        <w:rPr>
          <w:rFonts w:ascii="Calibri" w:eastAsia="Calibri" w:hAnsi="Calibri" w:cs="Calibri"/>
          <w:b/>
          <w:bCs/>
        </w:rPr>
        <w:t xml:space="preserve"> – vezana uz šifr</w:t>
      </w:r>
      <w:r>
        <w:rPr>
          <w:rFonts w:ascii="Calibri" w:eastAsia="Calibri" w:hAnsi="Calibri" w:cs="Calibri"/>
          <w:b/>
          <w:bCs/>
        </w:rPr>
        <w:t xml:space="preserve">u </w:t>
      </w:r>
      <w:r w:rsidR="00353E87"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>00</w:t>
      </w:r>
      <w:r w:rsidR="00353E87">
        <w:rPr>
          <w:rFonts w:ascii="Calibri" w:eastAsia="Calibri" w:hAnsi="Calibri" w:cs="Calibri"/>
          <w:b/>
          <w:bCs/>
        </w:rPr>
        <w:t>4</w:t>
      </w:r>
    </w:p>
    <w:p w14:paraId="6F45F529" w14:textId="7CB58FA5" w:rsidR="000829DF" w:rsidRDefault="000829DF" w:rsidP="00AC7A3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Ukupan </w:t>
      </w:r>
      <w:r w:rsidR="00353E87">
        <w:rPr>
          <w:rFonts w:ascii="Calibri" w:eastAsia="Calibri" w:hAnsi="Calibri" w:cs="Calibri"/>
        </w:rPr>
        <w:t>manjak</w:t>
      </w:r>
      <w:r>
        <w:rPr>
          <w:rFonts w:ascii="Calibri" w:eastAsia="Calibri" w:hAnsi="Calibri" w:cs="Calibri"/>
        </w:rPr>
        <w:t xml:space="preserve"> prihoda iznosi </w:t>
      </w:r>
      <w:r w:rsidR="00353E87">
        <w:rPr>
          <w:rFonts w:ascii="Calibri" w:eastAsia="Calibri" w:hAnsi="Calibri" w:cs="Calibri"/>
        </w:rPr>
        <w:t>127.880,47</w:t>
      </w:r>
      <w:r>
        <w:rPr>
          <w:rFonts w:ascii="Calibri" w:eastAsia="Calibri" w:hAnsi="Calibri" w:cs="Calibri"/>
        </w:rPr>
        <w:t xml:space="preserve"> eura, odnosno </w:t>
      </w:r>
      <w:r w:rsidR="00353E87">
        <w:rPr>
          <w:rFonts w:ascii="Calibri" w:eastAsia="Calibri" w:hAnsi="Calibri" w:cs="Calibri"/>
        </w:rPr>
        <w:t>manjak</w:t>
      </w:r>
      <w:r>
        <w:rPr>
          <w:rFonts w:ascii="Calibri" w:eastAsia="Calibri" w:hAnsi="Calibri" w:cs="Calibri"/>
        </w:rPr>
        <w:t xml:space="preserve"> prihoda poslovanja od </w:t>
      </w:r>
      <w:r w:rsidR="00353E87">
        <w:rPr>
          <w:rFonts w:ascii="Calibri" w:eastAsia="Calibri" w:hAnsi="Calibri" w:cs="Calibri"/>
        </w:rPr>
        <w:t>122.580,57</w:t>
      </w:r>
      <w:r>
        <w:rPr>
          <w:rFonts w:ascii="Calibri" w:eastAsia="Calibri" w:hAnsi="Calibri" w:cs="Calibri"/>
        </w:rPr>
        <w:t xml:space="preserve"> eura u</w:t>
      </w:r>
      <w:r w:rsidR="00353E87">
        <w:rPr>
          <w:rFonts w:ascii="Calibri" w:eastAsia="Calibri" w:hAnsi="Calibri" w:cs="Calibri"/>
        </w:rPr>
        <w:t>većan</w:t>
      </w:r>
      <w:r>
        <w:rPr>
          <w:rFonts w:ascii="Calibri" w:eastAsia="Calibri" w:hAnsi="Calibri" w:cs="Calibri"/>
        </w:rPr>
        <w:t xml:space="preserve"> je za manjak prihoda od nefinancijske imovine u iznosu od </w:t>
      </w:r>
      <w:r w:rsidR="00353E87">
        <w:rPr>
          <w:rFonts w:ascii="Calibri" w:eastAsia="Calibri" w:hAnsi="Calibri" w:cs="Calibri"/>
        </w:rPr>
        <w:t>5.299,90</w:t>
      </w:r>
      <w:r>
        <w:rPr>
          <w:rFonts w:ascii="Calibri" w:eastAsia="Calibri" w:hAnsi="Calibri" w:cs="Calibri"/>
        </w:rPr>
        <w:t xml:space="preserve"> eura.</w:t>
      </w:r>
      <w:r w:rsidR="00353E87">
        <w:rPr>
          <w:rFonts w:ascii="Calibri" w:eastAsia="Calibri" w:hAnsi="Calibri" w:cs="Calibri"/>
        </w:rPr>
        <w:t xml:space="preserve"> Važno je napomenuti kako je navedeni manjak rezultat knjiženja rashoda u trenutku nastanka istih (rashodi nastali u prosincu knjiže se u prosincu 2025. godine iako su računi ispostavljeni i plaćeni u siječnju 2026. godine), dok se prihodi od strane nadležnog proračuna priznaju tek u trenutku kada se računi podmire</w:t>
      </w:r>
      <w:r w:rsidR="00950B88">
        <w:rPr>
          <w:rFonts w:ascii="Calibri" w:eastAsia="Calibri" w:hAnsi="Calibri" w:cs="Calibri"/>
        </w:rPr>
        <w:t xml:space="preserve"> te dolazi do</w:t>
      </w:r>
      <w:r w:rsidR="000A0A9F">
        <w:rPr>
          <w:rFonts w:ascii="Calibri" w:eastAsia="Calibri" w:hAnsi="Calibri" w:cs="Calibri"/>
        </w:rPr>
        <w:t xml:space="preserve"> tzv</w:t>
      </w:r>
      <w:r w:rsidR="00950B88">
        <w:rPr>
          <w:rFonts w:ascii="Calibri" w:eastAsia="Calibri" w:hAnsi="Calibri" w:cs="Calibri"/>
        </w:rPr>
        <w:t>.</w:t>
      </w:r>
      <w:r w:rsidR="000A0A9F">
        <w:rPr>
          <w:rFonts w:ascii="Calibri" w:eastAsia="Calibri" w:hAnsi="Calibri" w:cs="Calibri"/>
        </w:rPr>
        <w:t xml:space="preserve"> metodološk</w:t>
      </w:r>
      <w:r w:rsidR="00950B88">
        <w:rPr>
          <w:rFonts w:ascii="Calibri" w:eastAsia="Calibri" w:hAnsi="Calibri" w:cs="Calibri"/>
        </w:rPr>
        <w:t>og</w:t>
      </w:r>
      <w:r w:rsidR="000A0A9F">
        <w:rPr>
          <w:rFonts w:ascii="Calibri" w:eastAsia="Calibri" w:hAnsi="Calibri" w:cs="Calibri"/>
        </w:rPr>
        <w:t xml:space="preserve"> manj</w:t>
      </w:r>
      <w:r w:rsidR="00950B88">
        <w:rPr>
          <w:rFonts w:ascii="Calibri" w:eastAsia="Calibri" w:hAnsi="Calibri" w:cs="Calibri"/>
        </w:rPr>
        <w:t>ka</w:t>
      </w:r>
      <w:r w:rsidR="000A0A9F">
        <w:rPr>
          <w:rFonts w:ascii="Calibri" w:eastAsia="Calibri" w:hAnsi="Calibri" w:cs="Calibri"/>
        </w:rPr>
        <w:t>.</w:t>
      </w:r>
      <w:r w:rsidR="00353E87">
        <w:rPr>
          <w:rFonts w:ascii="Calibri" w:eastAsia="Calibri" w:hAnsi="Calibri" w:cs="Calibri"/>
        </w:rPr>
        <w:t xml:space="preserve"> Navedeno vrijedi kako za zaprimljene račune, tako i za obračune za djelatnike (plaća i prijevoz za prosinac 2025.</w:t>
      </w:r>
      <w:r w:rsidR="00950B88">
        <w:rPr>
          <w:rFonts w:ascii="Calibri" w:eastAsia="Calibri" w:hAnsi="Calibri" w:cs="Calibri"/>
        </w:rPr>
        <w:t xml:space="preserve"> godine</w:t>
      </w:r>
      <w:r w:rsidR="00353E87">
        <w:rPr>
          <w:rFonts w:ascii="Calibri" w:eastAsia="Calibri" w:hAnsi="Calibri" w:cs="Calibri"/>
        </w:rPr>
        <w:t>). Slična situacija je i kod knjiženja rashoda iz projekata, knjiže se u trenutku nastanka, dok se prihodi knjiže kada su uplaćeni i vidljivi na izvodu. Kako do kraja 2025. godine za projekt UPSCALE-DDS, koji je završio u rujnu 2025. godine nisu doznačena sredstva po završnom izvještaju već će biti u 2026. godini i tu je vidljiv manjak.</w:t>
      </w:r>
    </w:p>
    <w:p w14:paraId="7AC4110E" w14:textId="076E5FFA" w:rsidR="0061160F" w:rsidRDefault="0061160F" w:rsidP="0061160F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77706B">
        <w:rPr>
          <w:rFonts w:ascii="Calibri" w:eastAsia="Calibri" w:hAnsi="Calibri" w:cs="Calibri"/>
          <w:b/>
          <w:bCs/>
        </w:rPr>
        <w:t>Bilješka broj 2</w:t>
      </w:r>
      <w:r>
        <w:rPr>
          <w:rFonts w:ascii="Calibri" w:eastAsia="Calibri" w:hAnsi="Calibri" w:cs="Calibri"/>
          <w:b/>
          <w:bCs/>
        </w:rPr>
        <w:t>2</w:t>
      </w:r>
      <w:r w:rsidRPr="0077706B">
        <w:rPr>
          <w:rFonts w:ascii="Calibri" w:eastAsia="Calibri" w:hAnsi="Calibri" w:cs="Calibri"/>
          <w:b/>
          <w:bCs/>
        </w:rPr>
        <w:t xml:space="preserve"> – vezana uz šifr</w:t>
      </w:r>
      <w:r>
        <w:rPr>
          <w:rFonts w:ascii="Calibri" w:eastAsia="Calibri" w:hAnsi="Calibri" w:cs="Calibri"/>
          <w:b/>
          <w:bCs/>
        </w:rPr>
        <w:t xml:space="preserve">u </w:t>
      </w:r>
      <w:r w:rsidR="000A0A9F"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>006</w:t>
      </w:r>
    </w:p>
    <w:p w14:paraId="1631C376" w14:textId="7B9469D9" w:rsidR="00C758EA" w:rsidRDefault="000A0A9F" w:rsidP="00123F9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Manjak</w:t>
      </w:r>
      <w:r w:rsidR="0061160F">
        <w:rPr>
          <w:rFonts w:ascii="Calibri" w:eastAsia="Calibri" w:hAnsi="Calibri" w:cs="Calibri"/>
        </w:rPr>
        <w:t xml:space="preserve"> prihoda i primitaka </w:t>
      </w:r>
      <w:r>
        <w:rPr>
          <w:rFonts w:ascii="Calibri" w:eastAsia="Calibri" w:hAnsi="Calibri" w:cs="Calibri"/>
        </w:rPr>
        <w:t>za pokriće</w:t>
      </w:r>
      <w:r w:rsidR="0061160F">
        <w:rPr>
          <w:rFonts w:ascii="Calibri" w:eastAsia="Calibri" w:hAnsi="Calibri" w:cs="Calibri"/>
        </w:rPr>
        <w:t xml:space="preserve"> u sljedećem razdoblju iznosi </w:t>
      </w:r>
      <w:r>
        <w:rPr>
          <w:rFonts w:ascii="Calibri" w:eastAsia="Calibri" w:hAnsi="Calibri" w:cs="Calibri"/>
        </w:rPr>
        <w:t>13.426,76</w:t>
      </w:r>
      <w:r w:rsidR="0061160F">
        <w:rPr>
          <w:rFonts w:ascii="Calibri" w:eastAsia="Calibri" w:hAnsi="Calibri" w:cs="Calibri"/>
        </w:rPr>
        <w:t xml:space="preserve"> eur</w:t>
      </w:r>
      <w:r>
        <w:rPr>
          <w:rFonts w:ascii="Calibri" w:eastAsia="Calibri" w:hAnsi="Calibri" w:cs="Calibri"/>
        </w:rPr>
        <w:t>a.</w:t>
      </w:r>
      <w:r w:rsidR="0061160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Rezultat je već spomenutog metodološkog manjka</w:t>
      </w:r>
      <w:r w:rsidR="00123F99">
        <w:rPr>
          <w:rFonts w:ascii="Calibri" w:eastAsia="Calibri" w:hAnsi="Calibri" w:cs="Calibri"/>
        </w:rPr>
        <w:t xml:space="preserve"> (127.880,47 eura)</w:t>
      </w:r>
      <w:r>
        <w:rPr>
          <w:rFonts w:ascii="Calibri" w:eastAsia="Calibri" w:hAnsi="Calibri" w:cs="Calibri"/>
        </w:rPr>
        <w:t xml:space="preserve"> koji je većim dijelom pokriven prenesenim viškom iz prethodnog razdoblja (114.453,71 euro)</w:t>
      </w:r>
      <w:r w:rsidR="00123F99">
        <w:rPr>
          <w:rFonts w:ascii="Calibri" w:eastAsia="Calibri" w:hAnsi="Calibri" w:cs="Calibri"/>
        </w:rPr>
        <w:t xml:space="preserve">. </w:t>
      </w:r>
    </w:p>
    <w:p w14:paraId="28E2F52A" w14:textId="77777777" w:rsidR="00123F99" w:rsidRDefault="00123F9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28A181CC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4DC1E580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46D2BDEA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4AC9CF18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05FE0B44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507EA59F" w14:textId="77777777" w:rsidR="008F288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04BD465B" w14:textId="77777777" w:rsidR="008F2889" w:rsidRPr="00123F99" w:rsidRDefault="008F2889" w:rsidP="00123F99">
      <w:pPr>
        <w:spacing w:line="240" w:lineRule="auto"/>
        <w:jc w:val="both"/>
        <w:rPr>
          <w:rFonts w:ascii="Calibri" w:eastAsia="Calibri" w:hAnsi="Calibri" w:cs="Calibri"/>
        </w:rPr>
      </w:pPr>
    </w:p>
    <w:p w14:paraId="73B08143" w14:textId="61FBDBF2" w:rsidR="002E7646" w:rsidRPr="009E36E3" w:rsidRDefault="002E7646" w:rsidP="002E7646">
      <w:pPr>
        <w:spacing w:line="240" w:lineRule="auto"/>
        <w:rPr>
          <w:rFonts w:cs="Arial"/>
          <w:b/>
          <w:sz w:val="24"/>
          <w:u w:val="single"/>
        </w:rPr>
      </w:pPr>
      <w:r w:rsidRPr="009E36E3">
        <w:rPr>
          <w:rFonts w:cs="Arial"/>
          <w:b/>
          <w:sz w:val="24"/>
          <w:u w:val="single"/>
        </w:rPr>
        <w:lastRenderedPageBreak/>
        <w:t xml:space="preserve">Bilješke uz Obrazac: Izvještaj o </w:t>
      </w:r>
      <w:r>
        <w:rPr>
          <w:rFonts w:cs="Arial"/>
          <w:b/>
          <w:sz w:val="24"/>
          <w:u w:val="single"/>
        </w:rPr>
        <w:t>obvezama</w:t>
      </w:r>
    </w:p>
    <w:p w14:paraId="555BD14A" w14:textId="0087C30F" w:rsidR="00F37C9E" w:rsidRPr="005968CE" w:rsidRDefault="002E7646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5968CE">
        <w:rPr>
          <w:rFonts w:ascii="Calibri" w:eastAsia="Calibri" w:hAnsi="Calibri" w:cs="Calibri"/>
          <w:b/>
        </w:rPr>
        <w:t xml:space="preserve">Bilješka broj 1 – vezana uz </w:t>
      </w:r>
      <w:r w:rsidR="001355B4">
        <w:rPr>
          <w:rFonts w:ascii="Calibri" w:eastAsia="Calibri" w:hAnsi="Calibri" w:cs="Calibri"/>
          <w:b/>
        </w:rPr>
        <w:t>šifru V001</w:t>
      </w:r>
    </w:p>
    <w:p w14:paraId="2A3D346F" w14:textId="11CD4A97" w:rsidR="00E013BC" w:rsidRDefault="002E7646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Stanje obveza na početku izvještajnog razdoblja (od </w:t>
      </w:r>
      <w:r w:rsidR="00D8447A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1.01.20</w:t>
      </w:r>
      <w:r w:rsidR="00AC7A31">
        <w:rPr>
          <w:rFonts w:ascii="Calibri" w:eastAsia="Calibri" w:hAnsi="Calibri" w:cs="Calibri"/>
        </w:rPr>
        <w:t>2</w:t>
      </w:r>
      <w:r w:rsidR="00FF50FC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godine) iznosi </w:t>
      </w:r>
      <w:r w:rsidR="00FF50FC">
        <w:rPr>
          <w:rFonts w:ascii="Calibri" w:eastAsia="Calibri" w:hAnsi="Calibri" w:cs="Calibri"/>
        </w:rPr>
        <w:t>64.609,22</w:t>
      </w:r>
      <w:r w:rsidR="000C5D10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što odgovara stanju na kraju</w:t>
      </w:r>
      <w:r w:rsidR="00E013BC">
        <w:rPr>
          <w:rFonts w:ascii="Calibri" w:eastAsia="Calibri" w:hAnsi="Calibri" w:cs="Calibri"/>
        </w:rPr>
        <w:t xml:space="preserve"> prethodnog</w:t>
      </w:r>
      <w:r>
        <w:rPr>
          <w:rFonts w:ascii="Calibri" w:eastAsia="Calibri" w:hAnsi="Calibri" w:cs="Calibri"/>
        </w:rPr>
        <w:t xml:space="preserve"> izvještajnog </w:t>
      </w:r>
      <w:r w:rsidR="005968CE">
        <w:rPr>
          <w:rFonts w:ascii="Calibri" w:eastAsia="Calibri" w:hAnsi="Calibri" w:cs="Calibri"/>
        </w:rPr>
        <w:t>razdoblja (31.12.20</w:t>
      </w:r>
      <w:r w:rsidR="00D8447A">
        <w:rPr>
          <w:rFonts w:ascii="Calibri" w:eastAsia="Calibri" w:hAnsi="Calibri" w:cs="Calibri"/>
        </w:rPr>
        <w:t>2</w:t>
      </w:r>
      <w:r w:rsidR="00FF50FC">
        <w:rPr>
          <w:rFonts w:ascii="Calibri" w:eastAsia="Calibri" w:hAnsi="Calibri" w:cs="Calibri"/>
        </w:rPr>
        <w:t>4</w:t>
      </w:r>
      <w:r w:rsidR="005968CE">
        <w:rPr>
          <w:rFonts w:ascii="Calibri" w:eastAsia="Calibri" w:hAnsi="Calibri" w:cs="Calibri"/>
        </w:rPr>
        <w:t>. godine)</w:t>
      </w:r>
    </w:p>
    <w:p w14:paraId="3CF8DE3A" w14:textId="5EB8F72C" w:rsidR="005968CE" w:rsidRPr="005968CE" w:rsidRDefault="005968C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5968CE">
        <w:rPr>
          <w:rFonts w:ascii="Calibri" w:eastAsia="Calibri" w:hAnsi="Calibri" w:cs="Calibri"/>
          <w:b/>
        </w:rPr>
        <w:t xml:space="preserve">Bilješka broj 2 – vezana uz </w:t>
      </w:r>
      <w:r w:rsidR="001355B4">
        <w:rPr>
          <w:rFonts w:ascii="Calibri" w:eastAsia="Calibri" w:hAnsi="Calibri" w:cs="Calibri"/>
          <w:b/>
        </w:rPr>
        <w:t>šifre V002 do N2</w:t>
      </w:r>
      <w:r w:rsidR="00E013BC">
        <w:rPr>
          <w:rFonts w:ascii="Calibri" w:eastAsia="Calibri" w:hAnsi="Calibri" w:cs="Calibri"/>
          <w:b/>
        </w:rPr>
        <w:t>4</w:t>
      </w:r>
    </w:p>
    <w:p w14:paraId="54E7B35B" w14:textId="7DC1515E" w:rsidR="00D8447A" w:rsidRPr="006550D4" w:rsidRDefault="005968CE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Povećanje obveza u izvještajno</w:t>
      </w:r>
      <w:r w:rsidR="00D8447A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 razdoblju iznos</w:t>
      </w:r>
      <w:r w:rsidR="00011AFA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</w:t>
      </w:r>
      <w:r w:rsidR="00FF50FC">
        <w:rPr>
          <w:rFonts w:ascii="Calibri" w:eastAsia="Calibri" w:hAnsi="Calibri" w:cs="Calibri"/>
        </w:rPr>
        <w:t>898.588,81</w:t>
      </w:r>
      <w:r w:rsidR="00341E93">
        <w:rPr>
          <w:rFonts w:ascii="Calibri" w:eastAsia="Calibri" w:hAnsi="Calibri" w:cs="Calibri"/>
        </w:rPr>
        <w:t xml:space="preserve"> eur</w:t>
      </w:r>
      <w:r w:rsidR="00FF50F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, a odnosi se na povećanje obveza za rashode poslovanja u iznosu </w:t>
      </w:r>
      <w:r w:rsidR="00FF50FC">
        <w:rPr>
          <w:rFonts w:ascii="Calibri" w:eastAsia="Calibri" w:hAnsi="Calibri" w:cs="Calibri"/>
        </w:rPr>
        <w:t>888.787,14</w:t>
      </w:r>
      <w:r w:rsidR="00341E93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(obveze za zaposlene </w:t>
      </w:r>
      <w:r w:rsidR="00FF50FC">
        <w:rPr>
          <w:rFonts w:ascii="Calibri" w:eastAsia="Calibri" w:hAnsi="Calibri" w:cs="Calibri"/>
        </w:rPr>
        <w:t>817.382,77</w:t>
      </w:r>
      <w:r w:rsidR="00341E93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, obveze za materijalne rashode </w:t>
      </w:r>
      <w:r w:rsidR="00FF50FC">
        <w:rPr>
          <w:rFonts w:ascii="Calibri" w:eastAsia="Calibri" w:hAnsi="Calibri" w:cs="Calibri"/>
        </w:rPr>
        <w:t>71.389,09</w:t>
      </w:r>
      <w:r w:rsidR="00341E93">
        <w:rPr>
          <w:rFonts w:ascii="Calibri" w:eastAsia="Calibri" w:hAnsi="Calibri" w:cs="Calibri"/>
        </w:rPr>
        <w:t xml:space="preserve"> eura</w:t>
      </w:r>
      <w:r w:rsidR="00E013BC">
        <w:rPr>
          <w:rFonts w:ascii="Calibri" w:eastAsia="Calibri" w:hAnsi="Calibri" w:cs="Calibri"/>
        </w:rPr>
        <w:t>,</w:t>
      </w:r>
      <w:r w:rsidR="001355B4">
        <w:rPr>
          <w:rFonts w:ascii="Calibri" w:eastAsia="Calibri" w:hAnsi="Calibri" w:cs="Calibri"/>
        </w:rPr>
        <w:t xml:space="preserve"> obveze za financijske rashode </w:t>
      </w:r>
      <w:r w:rsidR="00FF50FC">
        <w:rPr>
          <w:rFonts w:ascii="Calibri" w:eastAsia="Calibri" w:hAnsi="Calibri" w:cs="Calibri"/>
        </w:rPr>
        <w:t>5,78</w:t>
      </w:r>
      <w:r w:rsidR="00341E93">
        <w:rPr>
          <w:rFonts w:ascii="Calibri" w:eastAsia="Calibri" w:hAnsi="Calibri" w:cs="Calibri"/>
        </w:rPr>
        <w:t xml:space="preserve"> eura</w:t>
      </w:r>
      <w:r w:rsidR="00E013BC">
        <w:rPr>
          <w:rFonts w:ascii="Calibri" w:eastAsia="Calibri" w:hAnsi="Calibri" w:cs="Calibri"/>
        </w:rPr>
        <w:t xml:space="preserve">, </w:t>
      </w:r>
      <w:r w:rsidR="00FF50FC">
        <w:rPr>
          <w:rFonts w:ascii="Calibri" w:eastAsia="Calibri" w:hAnsi="Calibri" w:cs="Calibri"/>
        </w:rPr>
        <w:t>obveze za donacije, kazne, naknade šteta i kapitalne pomoći u iznosu 9,50 eura</w:t>
      </w:r>
      <w:r w:rsidR="00164D15">
        <w:rPr>
          <w:rFonts w:ascii="Calibri" w:eastAsia="Calibri" w:hAnsi="Calibri" w:cs="Calibri"/>
        </w:rPr>
        <w:t>)</w:t>
      </w:r>
      <w:r w:rsidR="00341E93">
        <w:rPr>
          <w:rFonts w:ascii="Calibri" w:eastAsia="Calibri" w:hAnsi="Calibri" w:cs="Calibri"/>
        </w:rPr>
        <w:t xml:space="preserve"> i</w:t>
      </w:r>
      <w:r w:rsidR="00E013BC">
        <w:rPr>
          <w:rFonts w:ascii="Calibri" w:eastAsia="Calibri" w:hAnsi="Calibri" w:cs="Calibri"/>
        </w:rPr>
        <w:t xml:space="preserve"> obveze za nabavu nefinancijske imovine </w:t>
      </w:r>
      <w:r w:rsidR="00FF50FC">
        <w:rPr>
          <w:rFonts w:ascii="Calibri" w:eastAsia="Calibri" w:hAnsi="Calibri" w:cs="Calibri"/>
        </w:rPr>
        <w:t>6.089,90</w:t>
      </w:r>
      <w:r w:rsidR="00341E93">
        <w:rPr>
          <w:rFonts w:ascii="Calibri" w:eastAsia="Calibri" w:hAnsi="Calibri" w:cs="Calibri"/>
        </w:rPr>
        <w:t xml:space="preserve"> eur</w:t>
      </w:r>
      <w:r w:rsidR="004C1BD6">
        <w:rPr>
          <w:rFonts w:ascii="Calibri" w:eastAsia="Calibri" w:hAnsi="Calibri" w:cs="Calibri"/>
        </w:rPr>
        <w:t>a</w:t>
      </w:r>
      <w:r w:rsidR="006550D4">
        <w:rPr>
          <w:rFonts w:ascii="Calibri" w:eastAsia="Calibri" w:hAnsi="Calibri" w:cs="Calibri"/>
        </w:rPr>
        <w:t>.</w:t>
      </w:r>
    </w:p>
    <w:p w14:paraId="5F6407FE" w14:textId="4197F1C6" w:rsidR="005968CE" w:rsidRPr="00197995" w:rsidRDefault="005968CE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197995">
        <w:rPr>
          <w:rFonts w:ascii="Calibri" w:eastAsia="Calibri" w:hAnsi="Calibri" w:cs="Calibri"/>
          <w:b/>
        </w:rPr>
        <w:t xml:space="preserve">Bilješka broj 3 – vezana uz </w:t>
      </w:r>
      <w:r w:rsidR="004472F1">
        <w:rPr>
          <w:rFonts w:ascii="Calibri" w:eastAsia="Calibri" w:hAnsi="Calibri" w:cs="Calibri"/>
          <w:b/>
        </w:rPr>
        <w:t>šifre V004 do P24</w:t>
      </w:r>
    </w:p>
    <w:p w14:paraId="1B937437" w14:textId="2ACA8819" w:rsidR="00197995" w:rsidRDefault="00197995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Podmirene obveze u izvještajnom razdoblju iznose </w:t>
      </w:r>
      <w:r w:rsidR="00FF50FC">
        <w:rPr>
          <w:rFonts w:ascii="Calibri" w:eastAsia="Calibri" w:hAnsi="Calibri" w:cs="Calibri"/>
        </w:rPr>
        <w:t>891.907,47</w:t>
      </w:r>
      <w:r w:rsidR="00341E93">
        <w:rPr>
          <w:rFonts w:ascii="Calibri" w:eastAsia="Calibri" w:hAnsi="Calibri" w:cs="Calibri"/>
        </w:rPr>
        <w:t xml:space="preserve"> eur</w:t>
      </w:r>
      <w:r w:rsidR="004E2BC7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, a odnose se na podmirene obveze za rashode poslovanja u iznosu </w:t>
      </w:r>
      <w:r w:rsidR="00FF50FC">
        <w:rPr>
          <w:rFonts w:ascii="Calibri" w:eastAsia="Calibri" w:hAnsi="Calibri" w:cs="Calibri"/>
        </w:rPr>
        <w:t>882.255,12</w:t>
      </w:r>
      <w:r w:rsidR="00341E93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(od toga obveze za zaposlene </w:t>
      </w:r>
      <w:r w:rsidR="00FF50FC">
        <w:rPr>
          <w:rFonts w:ascii="Calibri" w:eastAsia="Calibri" w:hAnsi="Calibri" w:cs="Calibri"/>
        </w:rPr>
        <w:t>809.852,67</w:t>
      </w:r>
      <w:r w:rsidR="00341E93">
        <w:rPr>
          <w:rFonts w:ascii="Calibri" w:eastAsia="Calibri" w:hAnsi="Calibri" w:cs="Calibri"/>
        </w:rPr>
        <w:t xml:space="preserve"> eur</w:t>
      </w:r>
      <w:r w:rsidR="00FF50F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, obveze za materijalne rashode </w:t>
      </w:r>
      <w:r w:rsidR="00FF50FC">
        <w:rPr>
          <w:rFonts w:ascii="Calibri" w:eastAsia="Calibri" w:hAnsi="Calibri" w:cs="Calibri"/>
        </w:rPr>
        <w:t>72.138,66</w:t>
      </w:r>
      <w:r w:rsidR="00341E93">
        <w:rPr>
          <w:rFonts w:ascii="Calibri" w:eastAsia="Calibri" w:hAnsi="Calibri" w:cs="Calibri"/>
        </w:rPr>
        <w:t xml:space="preserve"> eura</w:t>
      </w:r>
      <w:r w:rsidR="004472F1">
        <w:rPr>
          <w:rFonts w:ascii="Calibri" w:eastAsia="Calibri" w:hAnsi="Calibri" w:cs="Calibri"/>
        </w:rPr>
        <w:t xml:space="preserve">, obveze za financijske rashode </w:t>
      </w:r>
      <w:r w:rsidR="00FF50FC">
        <w:rPr>
          <w:rFonts w:ascii="Calibri" w:eastAsia="Calibri" w:hAnsi="Calibri" w:cs="Calibri"/>
        </w:rPr>
        <w:t>3,94</w:t>
      </w:r>
      <w:r w:rsidR="00341E93">
        <w:rPr>
          <w:rFonts w:ascii="Calibri" w:eastAsia="Calibri" w:hAnsi="Calibri" w:cs="Calibri"/>
        </w:rPr>
        <w:t xml:space="preserve"> eura</w:t>
      </w:r>
      <w:r w:rsidR="00FF50FC">
        <w:rPr>
          <w:rFonts w:ascii="Calibri" w:eastAsia="Calibri" w:hAnsi="Calibri" w:cs="Calibri"/>
        </w:rPr>
        <w:t>, obveze za donacije, kazne, naknade šteta i kapitalne pomoći u iznosu 9,50 eura</w:t>
      </w:r>
      <w:r w:rsidR="004472F1">
        <w:rPr>
          <w:rFonts w:ascii="Calibri" w:eastAsia="Calibri" w:hAnsi="Calibri" w:cs="Calibri"/>
        </w:rPr>
        <w:t xml:space="preserve"> </w:t>
      </w:r>
      <w:r w:rsidR="00F14513">
        <w:rPr>
          <w:rFonts w:ascii="Calibri" w:eastAsia="Calibri" w:hAnsi="Calibri" w:cs="Calibri"/>
        </w:rPr>
        <w:t xml:space="preserve">i </w:t>
      </w:r>
      <w:r w:rsidR="004472F1">
        <w:rPr>
          <w:rFonts w:ascii="Calibri" w:eastAsia="Calibri" w:hAnsi="Calibri" w:cs="Calibri"/>
        </w:rPr>
        <w:t xml:space="preserve">ostale tekuće </w:t>
      </w:r>
      <w:r w:rsidR="00F14513">
        <w:rPr>
          <w:rFonts w:ascii="Calibri" w:eastAsia="Calibri" w:hAnsi="Calibri" w:cs="Calibri"/>
        </w:rPr>
        <w:t>obveze</w:t>
      </w:r>
      <w:r w:rsidR="004472F1">
        <w:rPr>
          <w:rFonts w:ascii="Calibri" w:eastAsia="Calibri" w:hAnsi="Calibri" w:cs="Calibri"/>
        </w:rPr>
        <w:t xml:space="preserve"> </w:t>
      </w:r>
      <w:r w:rsidR="00FF50FC">
        <w:rPr>
          <w:rFonts w:ascii="Calibri" w:eastAsia="Calibri" w:hAnsi="Calibri" w:cs="Calibri"/>
        </w:rPr>
        <w:t>250,35</w:t>
      </w:r>
      <w:r w:rsidR="00341E93">
        <w:rPr>
          <w:rFonts w:ascii="Calibri" w:eastAsia="Calibri" w:hAnsi="Calibri" w:cs="Calibri"/>
        </w:rPr>
        <w:t xml:space="preserve"> eur</w:t>
      </w:r>
      <w:r w:rsidR="00FF50FC">
        <w:rPr>
          <w:rFonts w:ascii="Calibri" w:eastAsia="Calibri" w:hAnsi="Calibri" w:cs="Calibri"/>
        </w:rPr>
        <w:t>a</w:t>
      </w:r>
      <w:r w:rsidR="00E013BC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te podmirene obveze za nabavu nefinancijske imovine</w:t>
      </w:r>
      <w:r w:rsidR="006550D4">
        <w:rPr>
          <w:rFonts w:ascii="Calibri" w:eastAsia="Calibri" w:hAnsi="Calibri" w:cs="Calibri"/>
        </w:rPr>
        <w:t xml:space="preserve"> u iznosu </w:t>
      </w:r>
      <w:r w:rsidR="00E013BC">
        <w:rPr>
          <w:rFonts w:ascii="Calibri" w:eastAsia="Calibri" w:hAnsi="Calibri" w:cs="Calibri"/>
        </w:rPr>
        <w:t xml:space="preserve">od </w:t>
      </w:r>
      <w:r w:rsidR="00FF50FC">
        <w:rPr>
          <w:rFonts w:ascii="Calibri" w:eastAsia="Calibri" w:hAnsi="Calibri" w:cs="Calibri"/>
        </w:rPr>
        <w:t>6.089,90</w:t>
      </w:r>
      <w:r w:rsidR="00341E93">
        <w:rPr>
          <w:rFonts w:ascii="Calibri" w:eastAsia="Calibri" w:hAnsi="Calibri" w:cs="Calibri"/>
        </w:rPr>
        <w:t xml:space="preserve"> eura.</w:t>
      </w:r>
    </w:p>
    <w:p w14:paraId="02DE2CC3" w14:textId="13CBF7B1" w:rsidR="00197995" w:rsidRPr="00197995" w:rsidRDefault="00197995" w:rsidP="00202C81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197995">
        <w:rPr>
          <w:rFonts w:ascii="Calibri" w:eastAsia="Calibri" w:hAnsi="Calibri" w:cs="Calibri"/>
          <w:b/>
        </w:rPr>
        <w:t xml:space="preserve">Bilješka broj 4 – vezana uz </w:t>
      </w:r>
      <w:r w:rsidR="004472F1">
        <w:rPr>
          <w:rFonts w:ascii="Calibri" w:eastAsia="Calibri" w:hAnsi="Calibri" w:cs="Calibri"/>
          <w:b/>
        </w:rPr>
        <w:t>šifru V006</w:t>
      </w:r>
    </w:p>
    <w:p w14:paraId="3924035D" w14:textId="1CF951B2" w:rsidR="00950B88" w:rsidRPr="00950B88" w:rsidRDefault="00197995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Stanje obveza na kraju izvještajnog razdoblja iznosi </w:t>
      </w:r>
      <w:r w:rsidR="00FF50FC">
        <w:rPr>
          <w:rFonts w:ascii="Calibri" w:eastAsia="Calibri" w:hAnsi="Calibri" w:cs="Calibri"/>
        </w:rPr>
        <w:t>71.290,56</w:t>
      </w:r>
      <w:r>
        <w:rPr>
          <w:rFonts w:ascii="Calibri" w:eastAsia="Calibri" w:hAnsi="Calibri" w:cs="Calibri"/>
        </w:rPr>
        <w:t xml:space="preserve"> </w:t>
      </w:r>
      <w:r w:rsidR="00341E93">
        <w:rPr>
          <w:rFonts w:ascii="Calibri" w:eastAsia="Calibri" w:hAnsi="Calibri" w:cs="Calibri"/>
        </w:rPr>
        <w:t>eura</w:t>
      </w:r>
      <w:r w:rsidR="004472F1">
        <w:rPr>
          <w:rFonts w:ascii="Calibri" w:eastAsia="Calibri" w:hAnsi="Calibri" w:cs="Calibri"/>
        </w:rPr>
        <w:t xml:space="preserve"> te se odnosi na nedospjele obveze za plaću za </w:t>
      </w:r>
      <w:r w:rsidR="004E2BC7">
        <w:rPr>
          <w:rFonts w:ascii="Calibri" w:eastAsia="Calibri" w:hAnsi="Calibri" w:cs="Calibri"/>
        </w:rPr>
        <w:t>prosinac</w:t>
      </w:r>
      <w:r w:rsidR="004472F1">
        <w:rPr>
          <w:rFonts w:ascii="Calibri" w:eastAsia="Calibri" w:hAnsi="Calibri" w:cs="Calibri"/>
        </w:rPr>
        <w:t xml:space="preserve"> 202</w:t>
      </w:r>
      <w:r w:rsidR="00FF50FC">
        <w:rPr>
          <w:rFonts w:ascii="Calibri" w:eastAsia="Calibri" w:hAnsi="Calibri" w:cs="Calibri"/>
        </w:rPr>
        <w:t>5</w:t>
      </w:r>
      <w:r w:rsidR="004472F1">
        <w:rPr>
          <w:rFonts w:ascii="Calibri" w:eastAsia="Calibri" w:hAnsi="Calibri" w:cs="Calibri"/>
        </w:rPr>
        <w:t>. godine</w:t>
      </w:r>
      <w:r w:rsidR="003F038B">
        <w:rPr>
          <w:rFonts w:ascii="Calibri" w:eastAsia="Calibri" w:hAnsi="Calibri" w:cs="Calibri"/>
        </w:rPr>
        <w:t xml:space="preserve"> i materijalne rashode</w:t>
      </w:r>
      <w:r w:rsidR="008D10E3">
        <w:rPr>
          <w:rFonts w:ascii="Calibri" w:eastAsia="Calibri" w:hAnsi="Calibri" w:cs="Calibri"/>
        </w:rPr>
        <w:t xml:space="preserve"> čije je dospijeće u </w:t>
      </w:r>
      <w:r w:rsidR="004E2BC7">
        <w:rPr>
          <w:rFonts w:ascii="Calibri" w:eastAsia="Calibri" w:hAnsi="Calibri" w:cs="Calibri"/>
        </w:rPr>
        <w:t>siječnju</w:t>
      </w:r>
      <w:r w:rsidR="008D10E3">
        <w:rPr>
          <w:rFonts w:ascii="Calibri" w:eastAsia="Calibri" w:hAnsi="Calibri" w:cs="Calibri"/>
        </w:rPr>
        <w:t xml:space="preserve"> 202</w:t>
      </w:r>
      <w:r w:rsidR="004C1BD6">
        <w:rPr>
          <w:rFonts w:ascii="Calibri" w:eastAsia="Calibri" w:hAnsi="Calibri" w:cs="Calibri"/>
        </w:rPr>
        <w:t>5</w:t>
      </w:r>
      <w:r w:rsidR="008D10E3">
        <w:rPr>
          <w:rFonts w:ascii="Calibri" w:eastAsia="Calibri" w:hAnsi="Calibri" w:cs="Calibri"/>
        </w:rPr>
        <w:t>. godine</w:t>
      </w:r>
      <w:r w:rsidR="003F038B">
        <w:rPr>
          <w:rFonts w:ascii="Calibri" w:eastAsia="Calibri" w:hAnsi="Calibri" w:cs="Calibri"/>
        </w:rPr>
        <w:t>.</w:t>
      </w:r>
    </w:p>
    <w:p w14:paraId="6ADE0960" w14:textId="4955D85F" w:rsidR="00950B88" w:rsidRDefault="00341E93" w:rsidP="00583FF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341E93">
        <w:rPr>
          <w:rFonts w:ascii="Calibri" w:eastAsia="Calibri" w:hAnsi="Calibri" w:cs="Calibri"/>
          <w:b/>
          <w:bCs/>
        </w:rPr>
        <w:t xml:space="preserve">Bilješka broj 5 – vezana uz šifru </w:t>
      </w:r>
      <w:r w:rsidR="003F038B" w:rsidRPr="00341E93">
        <w:rPr>
          <w:rFonts w:ascii="Calibri" w:eastAsia="Calibri" w:hAnsi="Calibri" w:cs="Calibri"/>
          <w:b/>
          <w:bCs/>
        </w:rPr>
        <w:t xml:space="preserve"> </w:t>
      </w:r>
      <w:r w:rsidR="009F19C7">
        <w:rPr>
          <w:rFonts w:ascii="Calibri" w:eastAsia="Calibri" w:hAnsi="Calibri" w:cs="Calibri"/>
          <w:b/>
          <w:bCs/>
        </w:rPr>
        <w:t>V010</w:t>
      </w:r>
    </w:p>
    <w:p w14:paraId="0A92BB06" w14:textId="3133BF04" w:rsidR="008F2889" w:rsidRPr="008F2889" w:rsidRDefault="00B305E9" w:rsidP="00583FF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br/>
      </w:r>
      <w:r w:rsidR="009F19C7">
        <w:rPr>
          <w:rFonts w:ascii="Calibri" w:eastAsia="Calibri" w:hAnsi="Calibri" w:cs="Calibri"/>
        </w:rPr>
        <w:t>Međusobne obveze subjekata općeg proračuna</w:t>
      </w:r>
      <w:r>
        <w:rPr>
          <w:rFonts w:ascii="Calibri" w:eastAsia="Calibri" w:hAnsi="Calibri" w:cs="Calibri"/>
        </w:rPr>
        <w:t xml:space="preserve"> </w:t>
      </w:r>
      <w:r w:rsidR="009E7B8A">
        <w:rPr>
          <w:rFonts w:ascii="Calibri" w:eastAsia="Calibri" w:hAnsi="Calibri" w:cs="Calibri"/>
        </w:rPr>
        <w:t xml:space="preserve">iznose </w:t>
      </w:r>
      <w:r>
        <w:rPr>
          <w:rFonts w:ascii="Calibri" w:eastAsia="Calibri" w:hAnsi="Calibri" w:cs="Calibri"/>
        </w:rPr>
        <w:t>149,32</w:t>
      </w:r>
      <w:r w:rsidR="004E2BC7">
        <w:rPr>
          <w:rFonts w:ascii="Calibri" w:eastAsia="Calibri" w:hAnsi="Calibri" w:cs="Calibri"/>
        </w:rPr>
        <w:t xml:space="preserve"> eura</w:t>
      </w:r>
      <w:r w:rsidR="009E7B8A">
        <w:rPr>
          <w:rFonts w:ascii="Calibri" w:eastAsia="Calibri" w:hAnsi="Calibri" w:cs="Calibri"/>
        </w:rPr>
        <w:t xml:space="preserve"> i odnose se na obveze proračunskih korisnika za povrat u proračun</w:t>
      </w:r>
      <w:r w:rsidR="004C1BD6">
        <w:rPr>
          <w:rFonts w:ascii="Calibri" w:eastAsia="Calibri" w:hAnsi="Calibri" w:cs="Calibri"/>
        </w:rPr>
        <w:t>, odnosno za refundacije bolovanja na teret HZZO-a</w:t>
      </w:r>
      <w:r w:rsidR="00BB0CEE">
        <w:rPr>
          <w:rFonts w:ascii="Calibri" w:eastAsia="Calibri" w:hAnsi="Calibri" w:cs="Calibri"/>
        </w:rPr>
        <w:t>.</w:t>
      </w:r>
    </w:p>
    <w:p w14:paraId="1B9D14DC" w14:textId="77777777" w:rsidR="008F2889" w:rsidRDefault="008F2889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4B615D6E" w14:textId="77777777" w:rsidR="008F2889" w:rsidRDefault="008F2889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22FCF37F" w14:textId="0E24329A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Bilješke uz Obrazac: Izvještaj o promjenama u vrijednosti i obujmu imovine i obveza</w:t>
      </w:r>
    </w:p>
    <w:p w14:paraId="5D160F80" w14:textId="354C9A61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Bilješka broj 1</w:t>
      </w:r>
      <w:r w:rsidR="009850EC">
        <w:rPr>
          <w:rFonts w:ascii="Calibri" w:eastAsia="Calibri" w:hAnsi="Calibri" w:cs="Calibri"/>
          <w:b/>
          <w:bCs/>
        </w:rPr>
        <w:t xml:space="preserve"> – vezana uz šifru </w:t>
      </w:r>
      <w:r w:rsidR="00EA2873">
        <w:rPr>
          <w:rFonts w:ascii="Calibri" w:eastAsia="Calibri" w:hAnsi="Calibri" w:cs="Calibri"/>
          <w:b/>
          <w:bCs/>
        </w:rPr>
        <w:t>P016</w:t>
      </w:r>
    </w:p>
    <w:p w14:paraId="07CB28AF" w14:textId="2C3956D2" w:rsidR="00B1250E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202</w:t>
      </w:r>
      <w:r w:rsidR="00C01AF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godini</w:t>
      </w:r>
      <w:r w:rsidR="00C01AF3">
        <w:rPr>
          <w:rFonts w:ascii="Calibri" w:eastAsia="Calibri" w:hAnsi="Calibri" w:cs="Calibri"/>
        </w:rPr>
        <w:t xml:space="preserve"> nije bilo promjena u vrijednosti i obujmu imovine i obveza.</w:t>
      </w:r>
    </w:p>
    <w:p w14:paraId="3077D7F7" w14:textId="77777777" w:rsidR="008F2889" w:rsidRDefault="008F2889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2523B957" w14:textId="6A8250CE" w:rsidR="00D86240" w:rsidRPr="00D86240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Bilješke uz Obrazac: Izvještaj o rashodima prema funkcijskoj klasifikaciji</w:t>
      </w:r>
    </w:p>
    <w:p w14:paraId="58D3365D" w14:textId="2427B74C" w:rsidR="00D86240" w:rsidRPr="00D86240" w:rsidRDefault="00D86240" w:rsidP="00583FFB">
      <w:pPr>
        <w:spacing w:line="240" w:lineRule="auto"/>
        <w:jc w:val="both"/>
        <w:rPr>
          <w:b/>
          <w:bCs/>
        </w:rPr>
      </w:pPr>
      <w:r w:rsidRPr="00D86240">
        <w:rPr>
          <w:b/>
          <w:bCs/>
        </w:rPr>
        <w:t>Bilješka broj 1</w:t>
      </w:r>
    </w:p>
    <w:p w14:paraId="672A2A48" w14:textId="00F45E39" w:rsidR="00D86240" w:rsidRDefault="00583FFB" w:rsidP="00583FFB">
      <w:pPr>
        <w:spacing w:line="240" w:lineRule="auto"/>
        <w:jc w:val="both"/>
      </w:pPr>
      <w:r>
        <w:t xml:space="preserve">U obrazac RAS-funkcijski prema funkcijskoj se klasifikaciji razvrstavaju ukupni rashodi i izdaci u iznosu </w:t>
      </w:r>
      <w:r w:rsidR="00C01AF3">
        <w:t>893.210,74</w:t>
      </w:r>
      <w:r w:rsidR="006C53EF">
        <w:t xml:space="preserve"> eura</w:t>
      </w:r>
      <w:r>
        <w:t xml:space="preserve"> i svrstani su u ekonomske poslove </w:t>
      </w:r>
      <w:r w:rsidR="006C53EF">
        <w:t>(šifra 04)</w:t>
      </w:r>
      <w:r>
        <w:t xml:space="preserve">, odnosno Ekonomske poslove koji nisu drugdje svrstani </w:t>
      </w:r>
      <w:r w:rsidR="006C53EF">
        <w:t>(šifra 049)</w:t>
      </w:r>
      <w:r>
        <w:t>.</w:t>
      </w:r>
    </w:p>
    <w:p w14:paraId="00EDD298" w14:textId="77777777" w:rsidR="00CE7A3D" w:rsidRDefault="00CE7A3D" w:rsidP="00583FFB">
      <w:pPr>
        <w:spacing w:line="240" w:lineRule="auto"/>
        <w:jc w:val="both"/>
      </w:pPr>
    </w:p>
    <w:p w14:paraId="38453E15" w14:textId="77777777" w:rsidR="001123E5" w:rsidRDefault="001123E5" w:rsidP="00583FFB">
      <w:pPr>
        <w:spacing w:line="240" w:lineRule="auto"/>
        <w:jc w:val="both"/>
      </w:pPr>
    </w:p>
    <w:p w14:paraId="4E9AF425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Bilješke uz Obrazac: Bilanca</w:t>
      </w:r>
    </w:p>
    <w:p w14:paraId="29950623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1 – vezana uz šifru B001 i B003</w:t>
      </w:r>
    </w:p>
    <w:p w14:paraId="55192642" w14:textId="65823891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Vrijednost imovine na dan 31.12.202</w:t>
      </w:r>
      <w:r w:rsidR="007E1F7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 godine (</w:t>
      </w:r>
      <w:r w:rsidR="00D86240">
        <w:rPr>
          <w:rFonts w:ascii="Calibri" w:eastAsia="Calibri" w:hAnsi="Calibri" w:cs="Calibri"/>
        </w:rPr>
        <w:t>šifra B001</w:t>
      </w:r>
      <w:r>
        <w:rPr>
          <w:rFonts w:ascii="Calibri" w:eastAsia="Calibri" w:hAnsi="Calibri" w:cs="Calibri"/>
        </w:rPr>
        <w:t>) i obveza i vlastitih izvora (</w:t>
      </w:r>
      <w:r w:rsidR="00D86240">
        <w:rPr>
          <w:rFonts w:ascii="Calibri" w:eastAsia="Calibri" w:hAnsi="Calibri" w:cs="Calibri"/>
        </w:rPr>
        <w:t>šifra B003</w:t>
      </w:r>
      <w:r>
        <w:rPr>
          <w:rFonts w:ascii="Calibri" w:eastAsia="Calibri" w:hAnsi="Calibri" w:cs="Calibri"/>
        </w:rPr>
        <w:t xml:space="preserve">) iznosi </w:t>
      </w:r>
      <w:r w:rsidR="007E1F72">
        <w:rPr>
          <w:rFonts w:ascii="Calibri" w:eastAsia="Calibri" w:hAnsi="Calibri" w:cs="Calibri"/>
        </w:rPr>
        <w:t>378.455,54</w:t>
      </w:r>
      <w:r w:rsidR="00D86240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što je</w:t>
      </w:r>
      <w:r w:rsidR="00D86240">
        <w:rPr>
          <w:rFonts w:ascii="Calibri" w:eastAsia="Calibri" w:hAnsi="Calibri" w:cs="Calibri"/>
        </w:rPr>
        <w:t xml:space="preserve"> za</w:t>
      </w:r>
      <w:r>
        <w:rPr>
          <w:rFonts w:ascii="Calibri" w:eastAsia="Calibri" w:hAnsi="Calibri" w:cs="Calibri"/>
        </w:rPr>
        <w:t xml:space="preserve"> </w:t>
      </w:r>
      <w:r w:rsidR="009E5AFA">
        <w:rPr>
          <w:rFonts w:ascii="Calibri" w:eastAsia="Calibri" w:hAnsi="Calibri" w:cs="Calibri"/>
        </w:rPr>
        <w:t>2</w:t>
      </w:r>
      <w:r w:rsidR="007E1F72">
        <w:rPr>
          <w:rFonts w:ascii="Calibri" w:eastAsia="Calibri" w:hAnsi="Calibri" w:cs="Calibri"/>
        </w:rPr>
        <w:t>4,9</w:t>
      </w:r>
      <w:r>
        <w:rPr>
          <w:rFonts w:ascii="Calibri" w:eastAsia="Calibri" w:hAnsi="Calibri" w:cs="Calibri"/>
        </w:rPr>
        <w:t xml:space="preserve">%  </w:t>
      </w:r>
      <w:r w:rsidR="007E1F72">
        <w:rPr>
          <w:rFonts w:ascii="Calibri" w:eastAsia="Calibri" w:hAnsi="Calibri" w:cs="Calibri"/>
        </w:rPr>
        <w:t>manje</w:t>
      </w:r>
      <w:r>
        <w:rPr>
          <w:rFonts w:ascii="Calibri" w:eastAsia="Calibri" w:hAnsi="Calibri" w:cs="Calibri"/>
        </w:rPr>
        <w:t xml:space="preserve"> u odnosu na prethodnu godinu.</w:t>
      </w:r>
    </w:p>
    <w:p w14:paraId="40DD9EFF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2 – vezana uz šifru B002 </w:t>
      </w:r>
    </w:p>
    <w:p w14:paraId="549803EA" w14:textId="2F3A5D2B" w:rsidR="00B1250E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Vrijednost nefinancijske imovine iznosi </w:t>
      </w:r>
      <w:r w:rsidR="00CE7A3D">
        <w:rPr>
          <w:rFonts w:ascii="Calibri" w:eastAsia="Calibri" w:hAnsi="Calibri" w:cs="Calibri"/>
        </w:rPr>
        <w:t>289.304,25</w:t>
      </w:r>
      <w:r w:rsidR="00D86240">
        <w:rPr>
          <w:rFonts w:ascii="Calibri" w:eastAsia="Calibri" w:hAnsi="Calibri" w:cs="Calibri"/>
        </w:rPr>
        <w:t xml:space="preserve"> eura </w:t>
      </w:r>
      <w:r>
        <w:rPr>
          <w:rFonts w:ascii="Calibri" w:eastAsia="Calibri" w:hAnsi="Calibri" w:cs="Calibri"/>
        </w:rPr>
        <w:t xml:space="preserve">što je </w:t>
      </w:r>
      <w:r w:rsidR="00CE7A3D">
        <w:rPr>
          <w:rFonts w:ascii="Calibri" w:eastAsia="Calibri" w:hAnsi="Calibri" w:cs="Calibri"/>
        </w:rPr>
        <w:t>smanjenje</w:t>
      </w:r>
      <w:r>
        <w:rPr>
          <w:rFonts w:ascii="Calibri" w:eastAsia="Calibri" w:hAnsi="Calibri" w:cs="Calibri"/>
        </w:rPr>
        <w:t xml:space="preserve"> za </w:t>
      </w:r>
      <w:r w:rsidR="009E5AFA">
        <w:rPr>
          <w:rFonts w:ascii="Calibri" w:eastAsia="Calibri" w:hAnsi="Calibri" w:cs="Calibri"/>
        </w:rPr>
        <w:t>5,</w:t>
      </w:r>
      <w:r w:rsidR="00CE7A3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%  imovine od prethodne godine</w:t>
      </w:r>
      <w:r w:rsidR="00B1250E">
        <w:rPr>
          <w:rFonts w:ascii="Calibri" w:eastAsia="Calibri" w:hAnsi="Calibri" w:cs="Calibri"/>
        </w:rPr>
        <w:t xml:space="preserve">, a sastoji se od neproizvedene dugotrajne imovine u iznosu od </w:t>
      </w:r>
      <w:r w:rsidR="009E5AFA">
        <w:rPr>
          <w:rFonts w:ascii="Calibri" w:eastAsia="Calibri" w:hAnsi="Calibri" w:cs="Calibri"/>
        </w:rPr>
        <w:t>217.681,30</w:t>
      </w:r>
      <w:r w:rsidR="00B1250E">
        <w:rPr>
          <w:rFonts w:ascii="Calibri" w:eastAsia="Calibri" w:hAnsi="Calibri" w:cs="Calibri"/>
        </w:rPr>
        <w:t xml:space="preserve"> eura te proizvedene dugotrajne imovine u iznosu </w:t>
      </w:r>
      <w:r w:rsidR="00CE7A3D">
        <w:rPr>
          <w:rFonts w:ascii="Calibri" w:eastAsia="Calibri" w:hAnsi="Calibri" w:cs="Calibri"/>
        </w:rPr>
        <w:t>71.622,95</w:t>
      </w:r>
      <w:r w:rsidR="00B1250E">
        <w:rPr>
          <w:rFonts w:ascii="Calibri" w:eastAsia="Calibri" w:hAnsi="Calibri" w:cs="Calibri"/>
        </w:rPr>
        <w:t xml:space="preserve"> eura.</w:t>
      </w:r>
      <w:r w:rsidR="009E5AFA">
        <w:rPr>
          <w:rFonts w:ascii="Calibri" w:eastAsia="Calibri" w:hAnsi="Calibri" w:cs="Calibri"/>
        </w:rPr>
        <w:t xml:space="preserve"> </w:t>
      </w:r>
      <w:r w:rsidR="00CE7A3D">
        <w:rPr>
          <w:rFonts w:ascii="Calibri" w:eastAsia="Calibri" w:hAnsi="Calibri" w:cs="Calibri"/>
        </w:rPr>
        <w:t>Smanjenje</w:t>
      </w:r>
      <w:r w:rsidR="009E5AFA">
        <w:rPr>
          <w:rFonts w:ascii="Calibri" w:eastAsia="Calibri" w:hAnsi="Calibri" w:cs="Calibri"/>
        </w:rPr>
        <w:t xml:space="preserve"> je, najvećim dijelom, </w:t>
      </w:r>
      <w:r w:rsidR="00CE7A3D">
        <w:rPr>
          <w:rFonts w:ascii="Calibri" w:eastAsia="Calibri" w:hAnsi="Calibri" w:cs="Calibri"/>
        </w:rPr>
        <w:t>rezultat manjeg opsega nabave nove imovine i amortizacije postojeće.</w:t>
      </w:r>
    </w:p>
    <w:p w14:paraId="005984FC" w14:textId="3DE8B9F8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Bilješka broj 3 – vezana uz šifru 1</w:t>
      </w:r>
    </w:p>
    <w:p w14:paraId="1C74D7EB" w14:textId="063A065B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Vrijednost financijske imovine iznosi </w:t>
      </w:r>
      <w:r w:rsidR="0056357E">
        <w:rPr>
          <w:rFonts w:ascii="Calibri" w:eastAsia="Calibri" w:hAnsi="Calibri" w:cs="Calibri"/>
          <w:bCs/>
        </w:rPr>
        <w:t>89.151.29</w:t>
      </w:r>
      <w:r>
        <w:rPr>
          <w:rFonts w:ascii="Calibri" w:eastAsia="Calibri" w:hAnsi="Calibri" w:cs="Calibri"/>
          <w:bCs/>
        </w:rPr>
        <w:t xml:space="preserve"> </w:t>
      </w:r>
      <w:r w:rsidR="00273580">
        <w:rPr>
          <w:rFonts w:ascii="Calibri" w:eastAsia="Calibri" w:hAnsi="Calibri" w:cs="Calibri"/>
          <w:bCs/>
        </w:rPr>
        <w:t>eur</w:t>
      </w:r>
      <w:r w:rsidR="009E5AFA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 xml:space="preserve"> što je </w:t>
      </w:r>
      <w:r w:rsidR="009E5AFA">
        <w:rPr>
          <w:rFonts w:ascii="Calibri" w:eastAsia="Calibri" w:hAnsi="Calibri" w:cs="Calibri"/>
          <w:bCs/>
        </w:rPr>
        <w:t>5</w:t>
      </w:r>
      <w:r w:rsidR="0056357E">
        <w:rPr>
          <w:rFonts w:ascii="Calibri" w:eastAsia="Calibri" w:hAnsi="Calibri" w:cs="Calibri"/>
          <w:bCs/>
        </w:rPr>
        <w:t>5,3</w:t>
      </w:r>
      <w:r>
        <w:rPr>
          <w:rFonts w:ascii="Calibri" w:eastAsia="Calibri" w:hAnsi="Calibri" w:cs="Calibri"/>
          <w:bCs/>
        </w:rPr>
        <w:t xml:space="preserve">% </w:t>
      </w:r>
      <w:r w:rsidR="0056357E">
        <w:rPr>
          <w:rFonts w:ascii="Calibri" w:eastAsia="Calibri" w:hAnsi="Calibri" w:cs="Calibri"/>
          <w:bCs/>
        </w:rPr>
        <w:t>manje</w:t>
      </w:r>
      <w:r w:rsidR="009E5AFA">
        <w:rPr>
          <w:rFonts w:ascii="Calibri" w:eastAsia="Calibri" w:hAnsi="Calibri" w:cs="Calibri"/>
          <w:bCs/>
        </w:rPr>
        <w:t xml:space="preserve"> od</w:t>
      </w:r>
      <w:r>
        <w:rPr>
          <w:rFonts w:ascii="Calibri" w:eastAsia="Calibri" w:hAnsi="Calibri" w:cs="Calibri"/>
          <w:bCs/>
        </w:rPr>
        <w:t xml:space="preserve"> financijsk</w:t>
      </w:r>
      <w:r w:rsidR="00273580">
        <w:rPr>
          <w:rFonts w:ascii="Calibri" w:eastAsia="Calibri" w:hAnsi="Calibri" w:cs="Calibri"/>
          <w:bCs/>
        </w:rPr>
        <w:t>e</w:t>
      </w:r>
      <w:r>
        <w:rPr>
          <w:rFonts w:ascii="Calibri" w:eastAsia="Calibri" w:hAnsi="Calibri" w:cs="Calibri"/>
          <w:bCs/>
        </w:rPr>
        <w:t xml:space="preserve"> imovin</w:t>
      </w:r>
      <w:r w:rsidR="00273580">
        <w:rPr>
          <w:rFonts w:ascii="Calibri" w:eastAsia="Calibri" w:hAnsi="Calibri" w:cs="Calibri"/>
          <w:bCs/>
        </w:rPr>
        <w:t>e</w:t>
      </w:r>
      <w:r>
        <w:rPr>
          <w:rFonts w:ascii="Calibri" w:eastAsia="Calibri" w:hAnsi="Calibri" w:cs="Calibri"/>
          <w:bCs/>
        </w:rPr>
        <w:t xml:space="preserve"> prethodne godine </w:t>
      </w:r>
      <w:r w:rsidR="00B1250E">
        <w:rPr>
          <w:rFonts w:ascii="Calibri" w:eastAsia="Calibri" w:hAnsi="Calibri" w:cs="Calibri"/>
          <w:bCs/>
        </w:rPr>
        <w:t>i</w:t>
      </w:r>
      <w:r>
        <w:rPr>
          <w:rFonts w:ascii="Calibri" w:eastAsia="Calibri" w:hAnsi="Calibri" w:cs="Calibri"/>
          <w:bCs/>
        </w:rPr>
        <w:t xml:space="preserve"> odnosi </w:t>
      </w:r>
      <w:r w:rsidR="00B1250E">
        <w:rPr>
          <w:rFonts w:ascii="Calibri" w:eastAsia="Calibri" w:hAnsi="Calibri" w:cs="Calibri"/>
          <w:bCs/>
        </w:rPr>
        <w:t xml:space="preserve">se </w:t>
      </w:r>
      <w:r>
        <w:rPr>
          <w:rFonts w:ascii="Calibri" w:eastAsia="Calibri" w:hAnsi="Calibri" w:cs="Calibri"/>
          <w:bCs/>
        </w:rPr>
        <w:t xml:space="preserve">na ostala potraživanja u iznosu od </w:t>
      </w:r>
      <w:r w:rsidR="002E1795">
        <w:rPr>
          <w:rFonts w:ascii="Calibri" w:eastAsia="Calibri" w:hAnsi="Calibri" w:cs="Calibri"/>
          <w:bCs/>
        </w:rPr>
        <w:t>365,72</w:t>
      </w:r>
      <w:r w:rsidR="0056357E">
        <w:rPr>
          <w:rFonts w:ascii="Calibri" w:eastAsia="Calibri" w:hAnsi="Calibri" w:cs="Calibri"/>
          <w:bCs/>
        </w:rPr>
        <w:t xml:space="preserve"> </w:t>
      </w:r>
      <w:r w:rsidR="00273580">
        <w:rPr>
          <w:rFonts w:ascii="Calibri" w:eastAsia="Calibri" w:hAnsi="Calibri" w:cs="Calibri"/>
          <w:bCs/>
        </w:rPr>
        <w:t>eura</w:t>
      </w:r>
      <w:r w:rsidR="002E1795">
        <w:rPr>
          <w:rFonts w:ascii="Calibri" w:eastAsia="Calibri" w:hAnsi="Calibri" w:cs="Calibri"/>
          <w:bCs/>
        </w:rPr>
        <w:t xml:space="preserve"> (refundacije za bolovanje na teret HZZO-a)</w:t>
      </w:r>
      <w:r w:rsidR="0056357E">
        <w:rPr>
          <w:rFonts w:ascii="Calibri" w:eastAsia="Calibri" w:hAnsi="Calibri" w:cs="Calibri"/>
          <w:bCs/>
        </w:rPr>
        <w:t>, potraživanja za pomoći od međunarodnih organizacija te institucija i tijela EU u iznosu 16.000,00 eura što se odnosi na projekt UPSCALE-DDS</w:t>
      </w:r>
      <w:r w:rsidR="002E1795">
        <w:rPr>
          <w:rFonts w:ascii="Calibri" w:eastAsia="Calibri" w:hAnsi="Calibri" w:cs="Calibri"/>
          <w:bCs/>
        </w:rPr>
        <w:t xml:space="preserve">, </w:t>
      </w:r>
      <w:r w:rsidR="00273580">
        <w:rPr>
          <w:rFonts w:ascii="Calibri" w:eastAsia="Calibri" w:hAnsi="Calibri" w:cs="Calibri"/>
          <w:bCs/>
        </w:rPr>
        <w:t xml:space="preserve">potraživanja za prihode poslovanja u iznosu </w:t>
      </w:r>
      <w:r w:rsidR="0056357E">
        <w:rPr>
          <w:rFonts w:ascii="Calibri" w:eastAsia="Calibri" w:hAnsi="Calibri" w:cs="Calibri"/>
          <w:bCs/>
        </w:rPr>
        <w:t>70.024,63</w:t>
      </w:r>
      <w:r w:rsidR="00273580">
        <w:rPr>
          <w:rFonts w:ascii="Calibri" w:eastAsia="Calibri" w:hAnsi="Calibri" w:cs="Calibri"/>
          <w:bCs/>
        </w:rPr>
        <w:t xml:space="preserve"> eura</w:t>
      </w:r>
      <w:r w:rsidR="002E1795">
        <w:rPr>
          <w:rFonts w:ascii="Calibri" w:eastAsia="Calibri" w:hAnsi="Calibri" w:cs="Calibri"/>
          <w:bCs/>
        </w:rPr>
        <w:t xml:space="preserve"> i potraživanja za kazne i upravne mjere te ostale prihode u iznosu 9.562,92 eura</w:t>
      </w:r>
      <w:r w:rsidR="00273580">
        <w:rPr>
          <w:rFonts w:ascii="Calibri" w:eastAsia="Calibri" w:hAnsi="Calibri" w:cs="Calibri"/>
          <w:bCs/>
        </w:rPr>
        <w:t>.</w:t>
      </w:r>
      <w:r w:rsidR="0056357E">
        <w:rPr>
          <w:rFonts w:ascii="Calibri" w:eastAsia="Calibri" w:hAnsi="Calibri" w:cs="Calibri"/>
          <w:bCs/>
        </w:rPr>
        <w:t xml:space="preserve"> Ispravak vrijednosti potraživanja vezan je za </w:t>
      </w:r>
      <w:r w:rsidR="002E1795">
        <w:rPr>
          <w:rFonts w:ascii="Calibri" w:eastAsia="Calibri" w:hAnsi="Calibri" w:cs="Calibri"/>
          <w:bCs/>
        </w:rPr>
        <w:t xml:space="preserve">potraživanja za kazne i upravne mjere te ostale prihode </w:t>
      </w:r>
      <w:r w:rsidR="0056357E">
        <w:rPr>
          <w:rFonts w:ascii="Calibri" w:eastAsia="Calibri" w:hAnsi="Calibri" w:cs="Calibri"/>
          <w:bCs/>
        </w:rPr>
        <w:t xml:space="preserve">i iznosi 6.801,98 eura. </w:t>
      </w:r>
    </w:p>
    <w:p w14:paraId="5FC37D54" w14:textId="1F9BB7FA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56357E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– vezana uz šifru 2</w:t>
      </w:r>
    </w:p>
    <w:p w14:paraId="69ABECFC" w14:textId="37C8835D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Obveze na dan 31.12.202</w:t>
      </w:r>
      <w:r w:rsidR="0056357E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iznose </w:t>
      </w:r>
      <w:r w:rsidR="0056357E">
        <w:rPr>
          <w:rFonts w:ascii="Calibri" w:eastAsia="Calibri" w:hAnsi="Calibri" w:cs="Calibri"/>
        </w:rPr>
        <w:t>71.290,56</w:t>
      </w:r>
      <w:r w:rsidR="00273580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što je </w:t>
      </w:r>
      <w:r w:rsidR="008C7495">
        <w:rPr>
          <w:rFonts w:ascii="Calibri" w:eastAsia="Calibri" w:hAnsi="Calibri" w:cs="Calibri"/>
        </w:rPr>
        <w:t>povećanje</w:t>
      </w:r>
      <w:r>
        <w:rPr>
          <w:rFonts w:ascii="Calibri" w:eastAsia="Calibri" w:hAnsi="Calibri" w:cs="Calibri"/>
        </w:rPr>
        <w:t xml:space="preserve"> za </w:t>
      </w:r>
      <w:r w:rsidR="008C7495">
        <w:rPr>
          <w:rFonts w:ascii="Calibri" w:eastAsia="Calibri" w:hAnsi="Calibri" w:cs="Calibri"/>
        </w:rPr>
        <w:t>1</w:t>
      </w:r>
      <w:r w:rsidR="0056357E">
        <w:rPr>
          <w:rFonts w:ascii="Calibri" w:eastAsia="Calibri" w:hAnsi="Calibri" w:cs="Calibri"/>
        </w:rPr>
        <w:t>0</w:t>
      </w:r>
      <w:r w:rsidR="008C7495">
        <w:rPr>
          <w:rFonts w:ascii="Calibri" w:eastAsia="Calibri" w:hAnsi="Calibri" w:cs="Calibri"/>
        </w:rPr>
        <w:t>,</w:t>
      </w:r>
      <w:r w:rsidR="0056357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%  u odnosu na obveze u prethodnoj godini. Obveze za zaposlene iznose </w:t>
      </w:r>
      <w:r w:rsidR="0056357E">
        <w:rPr>
          <w:rFonts w:ascii="Calibri" w:eastAsia="Calibri" w:hAnsi="Calibri" w:cs="Calibri"/>
        </w:rPr>
        <w:t>66.991,67</w:t>
      </w:r>
      <w:r w:rsidR="00273580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(plaća za </w:t>
      </w:r>
      <w:r w:rsidR="00EF1B11">
        <w:rPr>
          <w:rFonts w:ascii="Calibri" w:eastAsia="Calibri" w:hAnsi="Calibri" w:cs="Calibri"/>
        </w:rPr>
        <w:t xml:space="preserve">prosinac </w:t>
      </w:r>
      <w:r>
        <w:rPr>
          <w:rFonts w:ascii="Calibri" w:eastAsia="Calibri" w:hAnsi="Calibri" w:cs="Calibri"/>
        </w:rPr>
        <w:t>202</w:t>
      </w:r>
      <w:r w:rsidR="0056357E">
        <w:rPr>
          <w:rFonts w:ascii="Calibri" w:eastAsia="Calibri" w:hAnsi="Calibri" w:cs="Calibri"/>
        </w:rPr>
        <w:t>5</w:t>
      </w:r>
      <w:r w:rsidR="00EF1B11">
        <w:rPr>
          <w:rFonts w:ascii="Calibri" w:eastAsia="Calibri" w:hAnsi="Calibri" w:cs="Calibri"/>
        </w:rPr>
        <w:t>. godine</w:t>
      </w:r>
      <w:r>
        <w:rPr>
          <w:rFonts w:ascii="Calibri" w:eastAsia="Calibri" w:hAnsi="Calibri" w:cs="Calibri"/>
        </w:rPr>
        <w:t xml:space="preserve">), obveze za materijalne rashode </w:t>
      </w:r>
      <w:r w:rsidR="0056357E">
        <w:rPr>
          <w:rFonts w:ascii="Calibri" w:eastAsia="Calibri" w:hAnsi="Calibri" w:cs="Calibri"/>
        </w:rPr>
        <w:t>4.147,73</w:t>
      </w:r>
      <w:r w:rsidR="00273580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za</w:t>
      </w:r>
      <w:r w:rsidR="00EF1B11">
        <w:rPr>
          <w:rFonts w:ascii="Calibri" w:eastAsia="Calibri" w:hAnsi="Calibri" w:cs="Calibri"/>
        </w:rPr>
        <w:t xml:space="preserve"> prosinac </w:t>
      </w:r>
      <w:r>
        <w:rPr>
          <w:rFonts w:ascii="Calibri" w:eastAsia="Calibri" w:hAnsi="Calibri" w:cs="Calibri"/>
        </w:rPr>
        <w:t>202</w:t>
      </w:r>
      <w:r w:rsidR="0056357E">
        <w:rPr>
          <w:rFonts w:ascii="Calibri" w:eastAsia="Calibri" w:hAnsi="Calibri" w:cs="Calibri"/>
        </w:rPr>
        <w:t>5</w:t>
      </w:r>
      <w:r w:rsidR="00EF1B11">
        <w:rPr>
          <w:rFonts w:ascii="Calibri" w:eastAsia="Calibri" w:hAnsi="Calibri" w:cs="Calibri"/>
        </w:rPr>
        <w:t>. godine</w:t>
      </w:r>
      <w:r>
        <w:rPr>
          <w:rFonts w:ascii="Calibri" w:eastAsia="Calibri" w:hAnsi="Calibri" w:cs="Calibri"/>
        </w:rPr>
        <w:t xml:space="preserve"> s dospijećem u </w:t>
      </w:r>
      <w:r w:rsidR="00EF1B11">
        <w:rPr>
          <w:rFonts w:ascii="Calibri" w:eastAsia="Calibri" w:hAnsi="Calibri" w:cs="Calibri"/>
        </w:rPr>
        <w:t xml:space="preserve">siječnju </w:t>
      </w:r>
      <w:r>
        <w:rPr>
          <w:rFonts w:ascii="Calibri" w:eastAsia="Calibri" w:hAnsi="Calibri" w:cs="Calibri"/>
        </w:rPr>
        <w:t>202</w:t>
      </w:r>
      <w:r w:rsidR="0056357E">
        <w:rPr>
          <w:rFonts w:ascii="Calibri" w:eastAsia="Calibri" w:hAnsi="Calibri" w:cs="Calibri"/>
        </w:rPr>
        <w:t>6</w:t>
      </w:r>
      <w:r w:rsidR="00EF1B11">
        <w:rPr>
          <w:rFonts w:ascii="Calibri" w:eastAsia="Calibri" w:hAnsi="Calibri" w:cs="Calibri"/>
        </w:rPr>
        <w:t>. godine</w:t>
      </w:r>
      <w:r w:rsidR="0056357E">
        <w:rPr>
          <w:rFonts w:ascii="Calibri" w:eastAsia="Calibri" w:hAnsi="Calibri" w:cs="Calibri"/>
        </w:rPr>
        <w:t>, obveze za financijske rashode 1,84 eura</w:t>
      </w:r>
      <w:r w:rsidR="0061160F"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</w:rPr>
        <w:t xml:space="preserve"> </w:t>
      </w:r>
      <w:r w:rsidR="0056357E">
        <w:rPr>
          <w:rFonts w:ascii="Calibri" w:eastAsia="Calibri" w:hAnsi="Calibri" w:cs="Calibri"/>
        </w:rPr>
        <w:t>obveze za predujmove, depozite, jamčevne pologe i tuđe prihode 149,32 eura</w:t>
      </w:r>
      <w:r>
        <w:rPr>
          <w:rFonts w:ascii="Calibri" w:eastAsia="Calibri" w:hAnsi="Calibri" w:cs="Calibri"/>
        </w:rPr>
        <w:t xml:space="preserve"> što se odnosi na obvezu za povrat refundacije za bolovanja na teret HZZO za </w:t>
      </w:r>
      <w:r w:rsidR="00EF1B11">
        <w:rPr>
          <w:rFonts w:ascii="Calibri" w:eastAsia="Calibri" w:hAnsi="Calibri" w:cs="Calibri"/>
        </w:rPr>
        <w:t>studeni 202</w:t>
      </w:r>
      <w:r w:rsidR="0056357E">
        <w:rPr>
          <w:rFonts w:ascii="Calibri" w:eastAsia="Calibri" w:hAnsi="Calibri" w:cs="Calibri"/>
        </w:rPr>
        <w:t>5</w:t>
      </w:r>
      <w:r w:rsidR="00EF1B11">
        <w:rPr>
          <w:rFonts w:ascii="Calibri" w:eastAsia="Calibri" w:hAnsi="Calibri" w:cs="Calibri"/>
        </w:rPr>
        <w:t>. godine.</w:t>
      </w:r>
    </w:p>
    <w:p w14:paraId="03AF67DA" w14:textId="7C6EF33D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Bilješka broj </w:t>
      </w:r>
      <w:r w:rsidR="0056357E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 xml:space="preserve"> – vezana uz šifru</w:t>
      </w:r>
      <w:r w:rsidR="0061160F">
        <w:rPr>
          <w:rFonts w:ascii="Calibri" w:eastAsia="Calibri" w:hAnsi="Calibri" w:cs="Calibri"/>
          <w:b/>
          <w:bCs/>
        </w:rPr>
        <w:t xml:space="preserve"> 9</w:t>
      </w:r>
    </w:p>
    <w:p w14:paraId="0D5757F7" w14:textId="71883B45" w:rsidR="005A3541" w:rsidRDefault="008C7495" w:rsidP="00583FFB">
      <w:pPr>
        <w:spacing w:line="240" w:lineRule="auto"/>
        <w:jc w:val="both"/>
        <w:rPr>
          <w:rFonts w:cs="Arial"/>
          <w:bCs/>
          <w:szCs w:val="20"/>
        </w:rPr>
      </w:pPr>
      <w:r>
        <w:rPr>
          <w:rFonts w:ascii="Calibri" w:eastAsia="Calibri" w:hAnsi="Calibri" w:cs="Calibri"/>
        </w:rPr>
        <w:t xml:space="preserve">Vlastiti izvori iznose </w:t>
      </w:r>
      <w:r w:rsidR="0056357E">
        <w:rPr>
          <w:rFonts w:ascii="Calibri" w:eastAsia="Calibri" w:hAnsi="Calibri" w:cs="Calibri"/>
        </w:rPr>
        <w:t>307.164,98</w:t>
      </w:r>
      <w:r>
        <w:rPr>
          <w:rFonts w:ascii="Calibri" w:eastAsia="Calibri" w:hAnsi="Calibri" w:cs="Calibri"/>
        </w:rPr>
        <w:t xml:space="preserve"> eur</w:t>
      </w:r>
      <w:r w:rsidR="0056357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i </w:t>
      </w:r>
      <w:r w:rsidR="0056357E">
        <w:rPr>
          <w:rFonts w:ascii="Calibri" w:eastAsia="Calibri" w:hAnsi="Calibri" w:cs="Calibri"/>
        </w:rPr>
        <w:t>smanjili</w:t>
      </w:r>
      <w:r>
        <w:rPr>
          <w:rFonts w:ascii="Calibri" w:eastAsia="Calibri" w:hAnsi="Calibri" w:cs="Calibri"/>
        </w:rPr>
        <w:t xml:space="preserve"> su se za </w:t>
      </w:r>
      <w:r w:rsidR="0056357E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,1% u odnosu na prethodnu godinu, a najvećim dijelom kao rezultat povećanja </w:t>
      </w:r>
      <w:r w:rsidR="0056357E">
        <w:rPr>
          <w:rFonts w:ascii="Calibri" w:eastAsia="Calibri" w:hAnsi="Calibri" w:cs="Calibri"/>
        </w:rPr>
        <w:t>manjka</w:t>
      </w:r>
      <w:r>
        <w:rPr>
          <w:rFonts w:ascii="Calibri" w:eastAsia="Calibri" w:hAnsi="Calibri" w:cs="Calibri"/>
        </w:rPr>
        <w:t xml:space="preserve"> prihoda poslovanja.</w:t>
      </w:r>
    </w:p>
    <w:p w14:paraId="17F3B621" w14:textId="11EED790" w:rsidR="008C7495" w:rsidRDefault="008C7495" w:rsidP="008C7495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Bilješka broj 7 – vezana uz šifru 922</w:t>
      </w:r>
      <w:r w:rsidR="0056357E">
        <w:rPr>
          <w:rFonts w:ascii="Calibri" w:eastAsia="Calibri" w:hAnsi="Calibri" w:cs="Calibri"/>
          <w:b/>
          <w:bCs/>
        </w:rPr>
        <w:t>21</w:t>
      </w:r>
    </w:p>
    <w:p w14:paraId="56766B00" w14:textId="76CF6FDE" w:rsidR="008C7495" w:rsidRPr="005A3541" w:rsidRDefault="0056357E" w:rsidP="00583FFB">
      <w:pPr>
        <w:spacing w:line="240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Manjak</w:t>
      </w:r>
      <w:r w:rsidR="008C7495" w:rsidRPr="008C7495">
        <w:rPr>
          <w:rFonts w:cs="Arial"/>
          <w:bCs/>
          <w:szCs w:val="20"/>
        </w:rPr>
        <w:t xml:space="preserve"> prihoda poslovanja iznosi </w:t>
      </w:r>
      <w:r>
        <w:rPr>
          <w:rFonts w:cs="Arial"/>
          <w:bCs/>
          <w:szCs w:val="20"/>
        </w:rPr>
        <w:t>13.426,76</w:t>
      </w:r>
      <w:r w:rsidR="008C7495" w:rsidRPr="008C7495">
        <w:rPr>
          <w:rFonts w:cs="Arial"/>
          <w:bCs/>
          <w:szCs w:val="20"/>
        </w:rPr>
        <w:t xml:space="preserve"> eur</w:t>
      </w:r>
      <w:r>
        <w:rPr>
          <w:rFonts w:cs="Arial"/>
          <w:bCs/>
          <w:szCs w:val="20"/>
        </w:rPr>
        <w:t>a</w:t>
      </w:r>
      <w:r w:rsidR="008C7495" w:rsidRPr="008C7495">
        <w:rPr>
          <w:rFonts w:cs="Arial"/>
          <w:bCs/>
          <w:szCs w:val="20"/>
        </w:rPr>
        <w:t xml:space="preserve">. </w:t>
      </w:r>
      <w:r>
        <w:rPr>
          <w:rFonts w:cs="Arial"/>
          <w:bCs/>
          <w:szCs w:val="20"/>
        </w:rPr>
        <w:t>Manjak</w:t>
      </w:r>
      <w:r w:rsidR="008C7495" w:rsidRPr="008C7495">
        <w:rPr>
          <w:rFonts w:cs="Arial"/>
          <w:bCs/>
          <w:szCs w:val="20"/>
        </w:rPr>
        <w:t xml:space="preserve"> prihoda poslovanja detaljnije je opisan u Bilješci broj 2</w:t>
      </w:r>
      <w:r w:rsidR="006E1657">
        <w:rPr>
          <w:rFonts w:cs="Arial"/>
          <w:bCs/>
          <w:szCs w:val="20"/>
        </w:rPr>
        <w:t>7 i 28</w:t>
      </w:r>
      <w:r w:rsidR="008C7495" w:rsidRPr="008C7495">
        <w:rPr>
          <w:rFonts w:cs="Arial"/>
          <w:bCs/>
          <w:szCs w:val="20"/>
        </w:rPr>
        <w:t xml:space="preserve"> uz Izvještaj o prihodima i rashodima, primicima i izdacima</w:t>
      </w:r>
      <w:r w:rsidR="008C7495">
        <w:rPr>
          <w:rFonts w:cs="Arial"/>
          <w:bCs/>
          <w:szCs w:val="20"/>
        </w:rPr>
        <w:t>.</w:t>
      </w:r>
    </w:p>
    <w:p w14:paraId="7272A780" w14:textId="399B5E42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Bilješka broj </w:t>
      </w:r>
      <w:r w:rsidR="005A3541"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b/>
        </w:rPr>
        <w:t xml:space="preserve"> – vezana uz šifru 991</w:t>
      </w:r>
    </w:p>
    <w:p w14:paraId="3390C9D2" w14:textId="3D7BE055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 izvanbilančnim zapisima evidentirano je </w:t>
      </w:r>
      <w:r w:rsidR="006E1657">
        <w:rPr>
          <w:rFonts w:ascii="Calibri" w:eastAsia="Calibri" w:hAnsi="Calibri" w:cs="Calibri"/>
        </w:rPr>
        <w:t>47</w:t>
      </w:r>
      <w:r w:rsidR="00ED36DF">
        <w:rPr>
          <w:rFonts w:ascii="Calibri" w:eastAsia="Calibri" w:hAnsi="Calibri" w:cs="Calibri"/>
        </w:rPr>
        <w:t>2</w:t>
      </w:r>
      <w:r w:rsidR="006E1657">
        <w:rPr>
          <w:rFonts w:ascii="Calibri" w:eastAsia="Calibri" w:hAnsi="Calibri" w:cs="Calibri"/>
        </w:rPr>
        <w:t>.439,66</w:t>
      </w:r>
      <w:r w:rsidR="00916146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kako slijedi:</w:t>
      </w:r>
    </w:p>
    <w:p w14:paraId="549B3B8E" w14:textId="24E25D40" w:rsidR="00583FFB" w:rsidRDefault="00583FFB" w:rsidP="00583FF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tuđa imovina na korištenju (zgrada na adresi Augusta Šenoe 1) u vrijednosti </w:t>
      </w:r>
      <w:r w:rsidR="006E1657">
        <w:rPr>
          <w:rFonts w:ascii="Calibri" w:eastAsia="Calibri" w:hAnsi="Calibri" w:cs="Calibri"/>
        </w:rPr>
        <w:t>365.021,52</w:t>
      </w:r>
      <w:r w:rsidR="008C7495">
        <w:rPr>
          <w:rFonts w:ascii="Calibri" w:eastAsia="Calibri" w:hAnsi="Calibri" w:cs="Calibri"/>
        </w:rPr>
        <w:t xml:space="preserve"> </w:t>
      </w:r>
      <w:r w:rsidR="00916146">
        <w:rPr>
          <w:rFonts w:ascii="Calibri" w:eastAsia="Calibri" w:hAnsi="Calibri" w:cs="Calibri"/>
        </w:rPr>
        <w:t>eura</w:t>
      </w:r>
    </w:p>
    <w:p w14:paraId="62488E40" w14:textId="2B7672C1" w:rsidR="00583FFB" w:rsidRDefault="00583FFB" w:rsidP="00583FF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instrumenti osiguranja plaćanja – primljene bjanko zadužnice u iznosu </w:t>
      </w:r>
      <w:r w:rsidR="008C7495">
        <w:rPr>
          <w:rFonts w:ascii="Calibri" w:eastAsia="Calibri" w:hAnsi="Calibri" w:cs="Calibri"/>
        </w:rPr>
        <w:t>13.272,28</w:t>
      </w:r>
      <w:r w:rsidR="00916146">
        <w:rPr>
          <w:rFonts w:ascii="Calibri" w:eastAsia="Calibri" w:hAnsi="Calibri" w:cs="Calibri"/>
        </w:rPr>
        <w:t xml:space="preserve"> eura</w:t>
      </w:r>
    </w:p>
    <w:p w14:paraId="14861B06" w14:textId="5459E688" w:rsidR="00583FFB" w:rsidRDefault="00583FFB" w:rsidP="00583FF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instrumenti osiguranja plaćanja – izdane bjanko zadužnicu se iznosu</w:t>
      </w:r>
      <w:r w:rsidR="00916146">
        <w:rPr>
          <w:rFonts w:ascii="Calibri" w:eastAsia="Calibri" w:hAnsi="Calibri" w:cs="Calibri"/>
        </w:rPr>
        <w:t xml:space="preserve"> 69.015,86 eura</w:t>
      </w:r>
    </w:p>
    <w:p w14:paraId="1B7BC2F6" w14:textId="1D26B1DD" w:rsidR="00ED36DF" w:rsidRDefault="00ED36DF" w:rsidP="00583FF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potraživanja po ugovorima o dodjeljenim bespovratnim sredstvima iz EU fondova 25.130,00 eura.</w:t>
      </w:r>
    </w:p>
    <w:p w14:paraId="51FECEE9" w14:textId="77777777" w:rsidR="00C758EA" w:rsidRDefault="00C758EA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195D7AC7" w14:textId="77777777" w:rsidR="006E1657" w:rsidRDefault="006E1657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431F350F" w14:textId="77777777" w:rsidR="008F2889" w:rsidRDefault="008F2889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389F1FD9" w14:textId="6BE1D6EA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Obvezna bilješka uz Bilancu: Popis ugovornih odnosa i slično koji uz ispunjenje određenih uvjeta mogu postati obveza ili imovina</w:t>
      </w:r>
    </w:p>
    <w:p w14:paraId="4B95AD0F" w14:textId="451110A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Ukupna vrijednost izdanih instrumenata osiguranja  je </w:t>
      </w:r>
      <w:r w:rsidR="00916146">
        <w:rPr>
          <w:rFonts w:ascii="Calibri" w:eastAsia="Calibri" w:hAnsi="Calibri" w:cs="Calibri"/>
        </w:rPr>
        <w:t>69.015,86 eura</w:t>
      </w:r>
      <w:r>
        <w:rPr>
          <w:rFonts w:ascii="Calibri" w:eastAsia="Calibri" w:hAnsi="Calibri" w:cs="Calibri"/>
        </w:rPr>
        <w:t xml:space="preserve"> prema evidenciji kako slijedi:</w:t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040"/>
        <w:gridCol w:w="3420"/>
        <w:gridCol w:w="1900"/>
        <w:gridCol w:w="2440"/>
      </w:tblGrid>
      <w:tr w:rsidR="00583FFB" w14:paraId="453CAB18" w14:textId="77777777" w:rsidTr="00753EBC">
        <w:trPr>
          <w:trHeight w:val="9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81D0180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R.br.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BCF584E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izdanih instrumenata osiguranja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C7B62C7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izdanih instrumenata osiguranja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4896036" w14:textId="306C7CEF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Ukupna vrijednost u </w:t>
            </w:r>
            <w:r w:rsidR="00FF76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eurima</w:t>
            </w:r>
          </w:p>
        </w:tc>
      </w:tr>
      <w:tr w:rsidR="00583FFB" w14:paraId="667BFA39" w14:textId="77777777" w:rsidTr="00753E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8964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9AB8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Bjanko zadužnica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5312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A54B" w14:textId="2741EA84" w:rsidR="00583FFB" w:rsidRDefault="00916146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69.015,86</w:t>
            </w:r>
          </w:p>
        </w:tc>
      </w:tr>
      <w:tr w:rsidR="00583FFB" w14:paraId="172D3FAF" w14:textId="77777777" w:rsidTr="00753E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3D97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9E60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9E85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1F66" w14:textId="2DE841FD" w:rsidR="00583FFB" w:rsidRDefault="00916146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69.015,86</w:t>
            </w:r>
            <w:r w:rsidR="00583FF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3E22CB4" w14:textId="77777777" w:rsidR="006E1657" w:rsidRDefault="006E1657" w:rsidP="00583FFB">
      <w:pPr>
        <w:spacing w:line="240" w:lineRule="auto"/>
        <w:jc w:val="both"/>
        <w:rPr>
          <w:rFonts w:ascii="Calibri" w:eastAsia="Calibri" w:hAnsi="Calibri" w:cs="Calibri"/>
        </w:rPr>
      </w:pPr>
    </w:p>
    <w:p w14:paraId="1D8DF4FF" w14:textId="77777777" w:rsidR="006E1657" w:rsidRDefault="006E1657" w:rsidP="00583FFB">
      <w:pPr>
        <w:spacing w:line="240" w:lineRule="auto"/>
        <w:jc w:val="both"/>
        <w:rPr>
          <w:rFonts w:ascii="Calibri" w:eastAsia="Calibri" w:hAnsi="Calibri" w:cs="Calibri"/>
        </w:rPr>
      </w:pPr>
    </w:p>
    <w:p w14:paraId="5B47AA6F" w14:textId="33200E2C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Ukupna vrijednost primljenih vrijednosnih papira iznosi </w:t>
      </w:r>
      <w:r w:rsidR="008C7495">
        <w:rPr>
          <w:rFonts w:ascii="Calibri" w:eastAsia="Calibri" w:hAnsi="Calibri" w:cs="Calibri"/>
        </w:rPr>
        <w:t>13.272,28</w:t>
      </w:r>
      <w:r w:rsidR="00916146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prema evidenciji kako slijedi:</w:t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040"/>
        <w:gridCol w:w="3420"/>
        <w:gridCol w:w="1900"/>
        <w:gridCol w:w="2440"/>
      </w:tblGrid>
      <w:tr w:rsidR="00583FFB" w14:paraId="5960B568" w14:textId="77777777" w:rsidTr="00753EBC">
        <w:trPr>
          <w:trHeight w:val="9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76259A9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R.br.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3169378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primljenih instrumenata osiguranja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242BB9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primljenih instrumenata osiguranja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AE3CD7" w14:textId="1D5B40B8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Ukupna vrijednost u </w:t>
            </w:r>
            <w:r w:rsidR="00FF7677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eurima</w:t>
            </w:r>
          </w:p>
        </w:tc>
      </w:tr>
      <w:tr w:rsidR="00583FFB" w14:paraId="0B67C1AA" w14:textId="77777777" w:rsidTr="00753E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448C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B308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Bjanko zadužnica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23A2" w14:textId="642DDCAF" w:rsidR="00583FFB" w:rsidRDefault="00916146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BCA3" w14:textId="30230E1F" w:rsidR="00583FFB" w:rsidRDefault="00916146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13.272,28</w:t>
            </w:r>
          </w:p>
        </w:tc>
      </w:tr>
      <w:tr w:rsidR="00583FFB" w14:paraId="19901B73" w14:textId="77777777" w:rsidTr="00753EB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E7AA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55D3" w14:textId="77777777" w:rsidR="00583FFB" w:rsidRDefault="00583FFB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5D2A" w14:textId="3F8ED2AF" w:rsidR="00583FFB" w:rsidRDefault="006E1657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E21C" w14:textId="242BD805" w:rsidR="00583FFB" w:rsidRDefault="008C7495" w:rsidP="00753E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13.272,28</w:t>
            </w:r>
            <w:r w:rsidR="00583FF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879C4FF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</w:p>
    <w:p w14:paraId="54FF54CA" w14:textId="77777777" w:rsidR="00C50D46" w:rsidRDefault="00C50D46" w:rsidP="00583FFB">
      <w:pPr>
        <w:spacing w:line="240" w:lineRule="auto"/>
        <w:jc w:val="both"/>
        <w:rPr>
          <w:rFonts w:ascii="Calibri" w:eastAsia="Calibri" w:hAnsi="Calibri" w:cs="Calibri"/>
        </w:rPr>
      </w:pPr>
    </w:p>
    <w:p w14:paraId="1B212512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Obvezna bilješka uz Bilancu: Popis sudskih sporova u tijeku</w:t>
      </w:r>
    </w:p>
    <w:p w14:paraId="6197ED1F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VIDRA-Agencija za regionalni razvoj Virovitičko-podravske županije nema sudskih sporova u tijeku.</w:t>
      </w:r>
    </w:p>
    <w:p w14:paraId="4C2ABAC0" w14:textId="71860D50" w:rsidR="002E32FD" w:rsidRDefault="002E32FD" w:rsidP="00583FFB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14:paraId="4ACAE863" w14:textId="77777777" w:rsidR="00C50D46" w:rsidRDefault="00C50D46" w:rsidP="00583FFB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14:paraId="265CD10F" w14:textId="518DE8D9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DC4B6F">
        <w:rPr>
          <w:rFonts w:ascii="Calibri" w:eastAsia="Calibri" w:hAnsi="Calibri" w:cs="Calibri"/>
          <w:b/>
          <w:bCs/>
          <w:u w:val="single"/>
        </w:rPr>
        <w:t>Bilješke za izvještavanje o dospjelim i nedospjelim potraživanjima u bil</w:t>
      </w:r>
      <w:r>
        <w:rPr>
          <w:rFonts w:ascii="Calibri" w:eastAsia="Calibri" w:hAnsi="Calibri" w:cs="Calibri"/>
          <w:b/>
          <w:bCs/>
          <w:u w:val="single"/>
        </w:rPr>
        <w:t>a</w:t>
      </w:r>
      <w:r w:rsidRPr="00DC4B6F">
        <w:rPr>
          <w:rFonts w:ascii="Calibri" w:eastAsia="Calibri" w:hAnsi="Calibri" w:cs="Calibri"/>
          <w:b/>
          <w:bCs/>
          <w:u w:val="single"/>
        </w:rPr>
        <w:t>nci</w:t>
      </w:r>
    </w:p>
    <w:p w14:paraId="51CCF6ED" w14:textId="77777777" w:rsidR="00583FFB" w:rsidRDefault="00583FFB" w:rsidP="00583FFB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Bilješka broj 1</w:t>
      </w:r>
    </w:p>
    <w:p w14:paraId="570C40E1" w14:textId="77F34C15" w:rsidR="004E5924" w:rsidRDefault="00583FFB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DC4B6F">
        <w:rPr>
          <w:rFonts w:ascii="Calibri" w:eastAsia="Calibri" w:hAnsi="Calibri" w:cs="Calibri"/>
        </w:rPr>
        <w:t xml:space="preserve">Ukupna potraživanja iznose </w:t>
      </w:r>
      <w:r w:rsidR="006E1657">
        <w:rPr>
          <w:rFonts w:ascii="Calibri" w:eastAsia="Calibri" w:hAnsi="Calibri" w:cs="Calibri"/>
        </w:rPr>
        <w:t>89.151.,29</w:t>
      </w:r>
      <w:r w:rsidR="00916146">
        <w:rPr>
          <w:rFonts w:ascii="Calibri" w:eastAsia="Calibri" w:hAnsi="Calibri" w:cs="Calibri"/>
        </w:rPr>
        <w:t xml:space="preserve"> eur</w:t>
      </w:r>
      <w:r w:rsidR="00C50D46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od čega su </w:t>
      </w:r>
      <w:r w:rsidR="001C2229">
        <w:rPr>
          <w:rFonts w:ascii="Calibri" w:eastAsia="Calibri" w:hAnsi="Calibri" w:cs="Calibri"/>
        </w:rPr>
        <w:t>9.562,92</w:t>
      </w:r>
      <w:r w:rsidR="00CB141C">
        <w:rPr>
          <w:rFonts w:ascii="Calibri" w:eastAsia="Calibri" w:hAnsi="Calibri" w:cs="Calibri"/>
        </w:rPr>
        <w:t xml:space="preserve"> eura </w:t>
      </w:r>
      <w:r>
        <w:rPr>
          <w:rFonts w:ascii="Calibri" w:eastAsia="Calibri" w:hAnsi="Calibri" w:cs="Calibri"/>
        </w:rPr>
        <w:t>dospjela potraživanja i odnose se na nenaplaćeno potraživanje za koje je pokrenut ovršni postupak</w:t>
      </w:r>
      <w:r w:rsidR="001C2229">
        <w:rPr>
          <w:rFonts w:ascii="Calibri" w:eastAsia="Calibri" w:hAnsi="Calibri" w:cs="Calibri"/>
        </w:rPr>
        <w:t xml:space="preserve"> s ispravkom vrijednosti potraživanja od 6.801,98 eura.</w:t>
      </w:r>
      <w:r>
        <w:rPr>
          <w:rFonts w:ascii="Calibri" w:eastAsia="Calibri" w:hAnsi="Calibri" w:cs="Calibri"/>
        </w:rPr>
        <w:t xml:space="preserve"> </w:t>
      </w:r>
      <w:r w:rsidR="001C2229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edospjela potraživanja iznose</w:t>
      </w:r>
      <w:r w:rsidR="000A4D4D">
        <w:rPr>
          <w:rFonts w:ascii="Calibri" w:eastAsia="Calibri" w:hAnsi="Calibri" w:cs="Calibri"/>
        </w:rPr>
        <w:t xml:space="preserve"> 86.024,63</w:t>
      </w:r>
      <w:r w:rsidR="00CB141C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i odnose se na potraživanja za naknade koje se refundiraju u iznosu </w:t>
      </w:r>
      <w:r w:rsidR="001C2229">
        <w:rPr>
          <w:rFonts w:ascii="Calibri" w:eastAsia="Calibri" w:hAnsi="Calibri" w:cs="Calibri"/>
        </w:rPr>
        <w:t>365,72</w:t>
      </w:r>
      <w:r w:rsidR="00CB141C">
        <w:rPr>
          <w:rFonts w:ascii="Calibri" w:eastAsia="Calibri" w:hAnsi="Calibri" w:cs="Calibri"/>
        </w:rPr>
        <w:t xml:space="preserve"> eura</w:t>
      </w:r>
      <w:r>
        <w:rPr>
          <w:rFonts w:ascii="Calibri" w:eastAsia="Calibri" w:hAnsi="Calibri" w:cs="Calibri"/>
        </w:rPr>
        <w:t xml:space="preserve"> (bolovanja na teret HZZO-a)</w:t>
      </w:r>
      <w:r w:rsidR="001C2229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potraživanja za prihode proračunskih korisnika uplaćene u proračun u iznosu </w:t>
      </w:r>
      <w:r w:rsidR="001C2229">
        <w:rPr>
          <w:rFonts w:ascii="Calibri" w:eastAsia="Calibri" w:hAnsi="Calibri" w:cs="Calibri"/>
        </w:rPr>
        <w:t>70.024,63</w:t>
      </w:r>
      <w:r w:rsidR="00C50D46">
        <w:rPr>
          <w:rFonts w:ascii="Calibri" w:eastAsia="Calibri" w:hAnsi="Calibri" w:cs="Calibri"/>
        </w:rPr>
        <w:t xml:space="preserve"> </w:t>
      </w:r>
      <w:r w:rsidR="00AA13DF">
        <w:rPr>
          <w:rFonts w:ascii="Calibri" w:eastAsia="Calibri" w:hAnsi="Calibri" w:cs="Calibri"/>
        </w:rPr>
        <w:t xml:space="preserve">eura </w:t>
      </w:r>
      <w:r>
        <w:rPr>
          <w:rFonts w:ascii="Calibri" w:eastAsia="Calibri" w:hAnsi="Calibri" w:cs="Calibri"/>
        </w:rPr>
        <w:t>(vlastiti prihodi na računu riznice)</w:t>
      </w:r>
      <w:r w:rsidR="001C2229">
        <w:rPr>
          <w:rFonts w:ascii="Calibri" w:eastAsia="Calibri" w:hAnsi="Calibri" w:cs="Calibri"/>
        </w:rPr>
        <w:t xml:space="preserve"> i potraživanja za pomoći od međunarodnih organizacija i institucija  i tijela EU u iznosu 16.000,00 eura.</w:t>
      </w:r>
    </w:p>
    <w:p w14:paraId="2DFA94F3" w14:textId="77777777" w:rsidR="00C50D46" w:rsidRDefault="00C50D46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765315E5" w14:textId="77777777" w:rsidR="008F2889" w:rsidRDefault="008F2889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51CD34FA" w14:textId="77777777" w:rsidR="00C02ECD" w:rsidRDefault="00C02ECD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0C05C55C" w14:textId="77777777" w:rsidR="00C02ECD" w:rsidRDefault="00C02ECD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6AC1166B" w14:textId="77777777" w:rsidR="008F2889" w:rsidRDefault="008F2889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180B42FB" w14:textId="5EDE21E4" w:rsidR="00074F08" w:rsidRDefault="00074F08" w:rsidP="00202C81">
      <w:pPr>
        <w:spacing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 w:rsidRPr="00074F08">
        <w:rPr>
          <w:rFonts w:ascii="Calibri" w:eastAsia="Calibri" w:hAnsi="Calibri" w:cs="Calibri"/>
          <w:b/>
          <w:bCs/>
          <w:u w:val="single"/>
        </w:rPr>
        <w:lastRenderedPageBreak/>
        <w:t>Bilješke uz EU izvještaj po izvorima financiranja</w:t>
      </w:r>
    </w:p>
    <w:p w14:paraId="1204B2DD" w14:textId="5683736E" w:rsidR="00074F08" w:rsidRDefault="00074F08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74F08">
        <w:rPr>
          <w:rFonts w:ascii="Calibri" w:eastAsia="Calibri" w:hAnsi="Calibri" w:cs="Calibri"/>
          <w:b/>
          <w:bCs/>
        </w:rPr>
        <w:t xml:space="preserve">Bilješka </w:t>
      </w:r>
      <w:r>
        <w:rPr>
          <w:rFonts w:ascii="Calibri" w:eastAsia="Calibri" w:hAnsi="Calibri" w:cs="Calibri"/>
          <w:b/>
          <w:bCs/>
        </w:rPr>
        <w:t>broj 1 – vezana uz šifru 6</w:t>
      </w:r>
    </w:p>
    <w:p w14:paraId="253715CF" w14:textId="09F6B25D" w:rsidR="00074F08" w:rsidRDefault="00074F08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Ukupni prihodi poslovanja iznose 383.186,25 eura i cijeli iznos se odnosi na projekt Tehničke pomoći MRRFEU po Sporazumu o dodjeli bespovratnih sredstava u provedbi aktivnosti jačanja kapaciteta na regionalnoj i lokalnoj razini za korištenje sredstava EU fondova koji je financiran iz izvora 562, odnosno iz Programa Konkurentnost i kohezija 2021.-2027.</w:t>
      </w:r>
    </w:p>
    <w:p w14:paraId="543EBDA3" w14:textId="573FFE43" w:rsidR="000410AB" w:rsidRDefault="000410AB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410AB">
        <w:rPr>
          <w:rFonts w:ascii="Calibri" w:eastAsia="Calibri" w:hAnsi="Calibri" w:cs="Calibri"/>
          <w:b/>
          <w:bCs/>
        </w:rPr>
        <w:t>Bilješka broj 2 – vezana uz šifru 3</w:t>
      </w:r>
    </w:p>
    <w:p w14:paraId="1A90B1EB" w14:textId="4A74E448" w:rsidR="000410AB" w:rsidRDefault="000410AB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Ukupni rashodi poslovanja iznose 397.736,79 eura, od čega je iz izvora financiranja za praćenje EU sredstava 395.763,79 eura</w:t>
      </w:r>
      <w:r w:rsidR="008C2EF1">
        <w:rPr>
          <w:rFonts w:ascii="Calibri" w:eastAsia="Calibri" w:hAnsi="Calibri" w:cs="Calibri"/>
        </w:rPr>
        <w:t xml:space="preserve"> ( iznos od 383.186,25 eura financiran je iz izvora 562 – Kohezijski fond, o ostatak od 16.000,00 eura iz izvora 563 – Europski fond za regionalni razvoj  -projekt UPSCALE-DDS)</w:t>
      </w:r>
      <w:r>
        <w:rPr>
          <w:rFonts w:ascii="Calibri" w:eastAsia="Calibri" w:hAnsi="Calibri" w:cs="Calibri"/>
        </w:rPr>
        <w:t>, a nacionalno sufinanciranje iznosi 2.000,00 eura</w:t>
      </w:r>
      <w:r w:rsidR="008C2EF1">
        <w:rPr>
          <w:rFonts w:ascii="Calibri" w:eastAsia="Calibri" w:hAnsi="Calibri" w:cs="Calibri"/>
        </w:rPr>
        <w:t xml:space="preserve">, također za projekt UPSCALE-DDS </w:t>
      </w:r>
      <w:r w:rsidR="000407C7">
        <w:rPr>
          <w:rFonts w:ascii="Calibri" w:eastAsia="Calibri" w:hAnsi="Calibri" w:cs="Calibri"/>
        </w:rPr>
        <w:t>od MRRFEU po Ugovoru o sufinanciranju provedbe EU projekta</w:t>
      </w:r>
    </w:p>
    <w:p w14:paraId="375686AA" w14:textId="21AA48AF" w:rsidR="008C2EF1" w:rsidRPr="008C2EF1" w:rsidRDefault="008C2EF1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C2EF1">
        <w:rPr>
          <w:rFonts w:ascii="Calibri" w:eastAsia="Calibri" w:hAnsi="Calibri" w:cs="Calibri"/>
          <w:b/>
          <w:bCs/>
        </w:rPr>
        <w:t>Bilješka broj 3 – vezana uz šifru 311</w:t>
      </w:r>
    </w:p>
    <w:p w14:paraId="5AF0CE30" w14:textId="6322FC2D" w:rsidR="006B0A7F" w:rsidRDefault="008C2EF1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Plaće (bruto) iznose 343.469,10 eura, od čega je iz izvora 562 ukupno 333.186,25 eura, a iz izvora 563 financirano je 10.282,85 eura. Nacionalno sufinanciranje odnosi se na projekt UPSCALE-DDS </w:t>
      </w:r>
    </w:p>
    <w:p w14:paraId="501723D2" w14:textId="1ABA4F95" w:rsidR="00C50D46" w:rsidRDefault="008C2EF1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C2EF1">
        <w:rPr>
          <w:rFonts w:ascii="Calibri" w:eastAsia="Calibri" w:hAnsi="Calibri" w:cs="Calibri"/>
          <w:b/>
          <w:bCs/>
        </w:rPr>
        <w:t>Bilješka broj 4 – vezana uz šifru 313</w:t>
      </w:r>
    </w:p>
    <w:p w14:paraId="7BE74678" w14:textId="301D8B4A" w:rsidR="008C2EF1" w:rsidRDefault="008C2EF1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Doprinosi na plaće iznose 51.048,11 euzra od čega je iz Kohezijskog fonda sufinancirano 50.000,00 eura, a iz izvora 563 sufinancirano je 1.048,11 eura.</w:t>
      </w:r>
    </w:p>
    <w:p w14:paraId="4B128BFA" w14:textId="3887EE71" w:rsidR="008C2EF1" w:rsidRPr="000407C7" w:rsidRDefault="008C2EF1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407C7">
        <w:rPr>
          <w:rFonts w:ascii="Calibri" w:eastAsia="Calibri" w:hAnsi="Calibri" w:cs="Calibri"/>
          <w:b/>
          <w:bCs/>
        </w:rPr>
        <w:t>Bilješka broj 5 – vezana uz šifru 3</w:t>
      </w:r>
      <w:r w:rsidR="000407C7" w:rsidRPr="000407C7">
        <w:rPr>
          <w:rFonts w:ascii="Calibri" w:eastAsia="Calibri" w:hAnsi="Calibri" w:cs="Calibri"/>
          <w:b/>
          <w:bCs/>
        </w:rPr>
        <w:t>2</w:t>
      </w:r>
    </w:p>
    <w:p w14:paraId="766CEE4D" w14:textId="445D9F85" w:rsidR="008C2EF1" w:rsidRDefault="008C2EF1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Materijalni rashodi poslovanja iznose 1.781,56 eura, od čega je izvor financiranja za praćenje EU sredstava 1.219,58 eura i cjelokupan iznos je financiran iz izvora 563 (</w:t>
      </w:r>
      <w:r w:rsidR="000407C7">
        <w:rPr>
          <w:rFonts w:ascii="Calibri" w:eastAsia="Calibri" w:hAnsi="Calibri" w:cs="Calibri"/>
        </w:rPr>
        <w:t xml:space="preserve"> rashodi za materijal i energiju iznose 965,25 eura i rashodi za usluge 254,33 eura), a iz izvora 563 financirano je 561,98 eura i odnosi se na rashode za usluge.</w:t>
      </w:r>
    </w:p>
    <w:p w14:paraId="4250BB07" w14:textId="1AB9B60F" w:rsidR="000407C7" w:rsidRDefault="000407C7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0407C7">
        <w:rPr>
          <w:rFonts w:ascii="Calibri" w:eastAsia="Calibri" w:hAnsi="Calibri" w:cs="Calibri"/>
          <w:b/>
          <w:bCs/>
        </w:rPr>
        <w:t>Bilješka broj 4 – vezana uz šifru 4</w:t>
      </w:r>
    </w:p>
    <w:p w14:paraId="0CCE76B3" w14:textId="0E8E3955" w:rsidR="000407C7" w:rsidRPr="000407C7" w:rsidRDefault="000407C7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Rashodi za nabavu nefinancisjke imovine u ukupnom iznosu financirani su iz izvora 563 u sklopu projekta UPSCALE-DDS i iznose 3.449,46 eura, a odnose se na nabavu uredske opreme i namještaja.</w:t>
      </w:r>
    </w:p>
    <w:p w14:paraId="3BCCDE2D" w14:textId="5164D3A8" w:rsidR="00CB6FCD" w:rsidRDefault="00FE688F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Bilješka broj 5 – vezana uz šifru </w:t>
      </w:r>
      <w:r w:rsidR="006B0A7F">
        <w:rPr>
          <w:rFonts w:ascii="Calibri" w:eastAsia="Calibri" w:hAnsi="Calibri" w:cs="Calibri"/>
          <w:b/>
          <w:bCs/>
        </w:rPr>
        <w:t>9632</w:t>
      </w:r>
    </w:p>
    <w:p w14:paraId="68D1BDA2" w14:textId="249379B7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6B0A7F">
        <w:rPr>
          <w:rFonts w:ascii="Calibri" w:eastAsia="Calibri" w:hAnsi="Calibri" w:cs="Calibri"/>
        </w:rPr>
        <w:t>Pomoći od međunarodnih orgnizacija te institucija i tijela EU iznose 16.000,00 eura i sastoje se od tekućih pomoći u iznosu 12.550,54 eura i kapitalnih u iznosu 3.449,46 eura.</w:t>
      </w:r>
      <w:r>
        <w:rPr>
          <w:rFonts w:ascii="Calibri" w:eastAsia="Calibri" w:hAnsi="Calibri" w:cs="Calibri"/>
        </w:rPr>
        <w:t xml:space="preserve"> Navedeno je vezano uz projekt UPSCALE-DDS i izvor financiranje 563.</w:t>
      </w:r>
    </w:p>
    <w:p w14:paraId="4CA8EABC" w14:textId="4E4766EC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6B0A7F">
        <w:rPr>
          <w:rFonts w:ascii="Calibri" w:eastAsia="Calibri" w:hAnsi="Calibri" w:cs="Calibri"/>
          <w:b/>
          <w:bCs/>
        </w:rPr>
        <w:t>Bilješka broj 6 – vezana uz šifru 1632</w:t>
      </w:r>
    </w:p>
    <w:p w14:paraId="6A42092B" w14:textId="58E80E2B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</w:rPr>
      </w:pPr>
      <w:r w:rsidRPr="002741AC">
        <w:rPr>
          <w:rFonts w:ascii="Calibri" w:eastAsia="Calibri" w:hAnsi="Calibri" w:cs="Calibri"/>
        </w:rPr>
        <w:t>Potraživanja za pomoći od međunarodnih organizacija te institucija i tijela EU iznose 16.000,00 i</w:t>
      </w:r>
      <w:r w:rsidRPr="006B0A7F">
        <w:rPr>
          <w:rFonts w:ascii="Calibri" w:eastAsia="Calibri" w:hAnsi="Calibri" w:cs="Calibri"/>
        </w:rPr>
        <w:t xml:space="preserve"> sastoje se od</w:t>
      </w:r>
      <w:r>
        <w:rPr>
          <w:rFonts w:ascii="Calibri" w:eastAsia="Calibri" w:hAnsi="Calibri" w:cs="Calibri"/>
        </w:rPr>
        <w:t xml:space="preserve"> potraživanja za</w:t>
      </w:r>
      <w:r w:rsidRPr="006B0A7F">
        <w:rPr>
          <w:rFonts w:ascii="Calibri" w:eastAsia="Calibri" w:hAnsi="Calibri" w:cs="Calibri"/>
        </w:rPr>
        <w:t xml:space="preserve"> tekuć</w:t>
      </w:r>
      <w:r>
        <w:rPr>
          <w:rFonts w:ascii="Calibri" w:eastAsia="Calibri" w:hAnsi="Calibri" w:cs="Calibri"/>
        </w:rPr>
        <w:t>e</w:t>
      </w:r>
      <w:r w:rsidRPr="006B0A7F">
        <w:rPr>
          <w:rFonts w:ascii="Calibri" w:eastAsia="Calibri" w:hAnsi="Calibri" w:cs="Calibri"/>
        </w:rPr>
        <w:t xml:space="preserve"> pomoći u iznosu 12.550,54 eura i</w:t>
      </w:r>
      <w:r>
        <w:rPr>
          <w:rFonts w:ascii="Calibri" w:eastAsia="Calibri" w:hAnsi="Calibri" w:cs="Calibri"/>
        </w:rPr>
        <w:t xml:space="preserve"> potraživanja za </w:t>
      </w:r>
      <w:r w:rsidRPr="006B0A7F">
        <w:rPr>
          <w:rFonts w:ascii="Calibri" w:eastAsia="Calibri" w:hAnsi="Calibri" w:cs="Calibri"/>
        </w:rPr>
        <w:t>kapitaln</w:t>
      </w:r>
      <w:r>
        <w:rPr>
          <w:rFonts w:ascii="Calibri" w:eastAsia="Calibri" w:hAnsi="Calibri" w:cs="Calibri"/>
        </w:rPr>
        <w:t>e pomoći</w:t>
      </w:r>
      <w:r w:rsidRPr="006B0A7F">
        <w:rPr>
          <w:rFonts w:ascii="Calibri" w:eastAsia="Calibri" w:hAnsi="Calibri" w:cs="Calibri"/>
        </w:rPr>
        <w:t xml:space="preserve"> u iznosu 3.449,46 eura</w:t>
      </w:r>
      <w:r>
        <w:rPr>
          <w:rFonts w:ascii="Calibri" w:eastAsia="Calibri" w:hAnsi="Calibri" w:cs="Calibri"/>
        </w:rPr>
        <w:t>. Navedeno se odnosi na poslano završno izvješće za projekt UPSCALE-DDS.</w:t>
      </w:r>
    </w:p>
    <w:p w14:paraId="4CF9386C" w14:textId="77777777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0840575F" w14:textId="77777777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585FD022" w14:textId="77777777" w:rsidR="006B0A7F" w:rsidRDefault="006B0A7F" w:rsidP="00202C81">
      <w:pPr>
        <w:spacing w:line="240" w:lineRule="auto"/>
        <w:jc w:val="both"/>
        <w:rPr>
          <w:rFonts w:ascii="Calibri" w:eastAsia="Calibri" w:hAnsi="Calibri" w:cs="Calibri"/>
        </w:rPr>
      </w:pPr>
    </w:p>
    <w:p w14:paraId="63721F04" w14:textId="2CC642B1" w:rsidR="006B0A7F" w:rsidRPr="006B0A7F" w:rsidRDefault="006B0A7F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6B0A7F">
        <w:rPr>
          <w:rFonts w:ascii="Calibri" w:eastAsia="Calibri" w:hAnsi="Calibri" w:cs="Calibri"/>
          <w:b/>
          <w:bCs/>
        </w:rPr>
        <w:lastRenderedPageBreak/>
        <w:t>Bilješka broj 7 – vezana uz šifru 99171</w:t>
      </w:r>
    </w:p>
    <w:p w14:paraId="7453B45D" w14:textId="6AC5BFD7" w:rsidR="006B0A7F" w:rsidRPr="006B0A7F" w:rsidRDefault="006B0A7F" w:rsidP="00202C81">
      <w:pP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Potraživanja po ugovorima o dodjeljenim bespovratnim sredstvima iz EU fondova iznose 25.130,00 eura od čega je 20.560,00 eura iz izvor afinanciranja za praćenje EU sredstava, odnsono izvora 563 – projekt GEOBUILDING koji je započeo s provedbom u rujnu 2025. godine i dva ugovora za sufinanciranje iz izvora 5012 – nacionalno sufinanciranje u iznosu 4.570,00 eura (2.000,00 eura se odnosi na projekt UPSCALE-DDS, a 2.570,00 eura na projekt GEOBUILDING).</w:t>
      </w:r>
    </w:p>
    <w:p w14:paraId="126B94F4" w14:textId="2C4E6883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Mjesto: Virovitica</w:t>
      </w:r>
    </w:p>
    <w:p w14:paraId="443E0246" w14:textId="0CAAE52E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Datum: </w:t>
      </w:r>
      <w:r w:rsidR="00EC331B">
        <w:rPr>
          <w:rFonts w:ascii="Calibri" w:eastAsia="Calibri" w:hAnsi="Calibri" w:cs="Calibri"/>
        </w:rPr>
        <w:t>3</w:t>
      </w:r>
      <w:r w:rsidR="00583FFB">
        <w:rPr>
          <w:rFonts w:ascii="Calibri" w:eastAsia="Calibri" w:hAnsi="Calibri" w:cs="Calibri"/>
        </w:rPr>
        <w:t>1. prosinca</w:t>
      </w:r>
      <w:r>
        <w:rPr>
          <w:rFonts w:ascii="Calibri" w:eastAsia="Calibri" w:hAnsi="Calibri" w:cs="Calibri"/>
        </w:rPr>
        <w:t xml:space="preserve"> 20</w:t>
      </w:r>
      <w:r w:rsidR="00733815">
        <w:rPr>
          <w:rFonts w:ascii="Calibri" w:eastAsia="Calibri" w:hAnsi="Calibri" w:cs="Calibri"/>
        </w:rPr>
        <w:t>2</w:t>
      </w:r>
      <w:r w:rsidR="002E179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godine</w:t>
      </w:r>
    </w:p>
    <w:p w14:paraId="19EA02A9" w14:textId="77777777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Osoba za kontaktiranje: </w:t>
      </w:r>
      <w:r w:rsidR="00733815">
        <w:rPr>
          <w:rFonts w:ascii="Calibri" w:eastAsia="Calibri" w:hAnsi="Calibri" w:cs="Calibri"/>
        </w:rPr>
        <w:t>Monika Jurenac</w:t>
      </w:r>
      <w:r>
        <w:rPr>
          <w:rFonts w:ascii="Calibri" w:eastAsia="Calibri" w:hAnsi="Calibri" w:cs="Calibri"/>
        </w:rPr>
        <w:t>, mag.oec.</w:t>
      </w:r>
    </w:p>
    <w:p w14:paraId="4174CEF5" w14:textId="77777777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Telefon: 033/722-071</w:t>
      </w:r>
    </w:p>
    <w:p w14:paraId="3934645F" w14:textId="77777777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Zakonski predstavnik: Emina Kovač, mag.oec.</w:t>
      </w:r>
    </w:p>
    <w:p w14:paraId="29FB6269" w14:textId="77777777" w:rsidR="006A13B0" w:rsidRDefault="006A13B0" w:rsidP="00202C8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Zakonski predstavnik</w:t>
      </w:r>
    </w:p>
    <w:p w14:paraId="2BFB1E14" w14:textId="77777777" w:rsidR="00EA7596" w:rsidRPr="00733815" w:rsidRDefault="006A13B0" w:rsidP="0073381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(potpis)</w:t>
      </w:r>
    </w:p>
    <w:sectPr w:rsidR="00EA7596" w:rsidRPr="00733815" w:rsidSect="006924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7075" w14:textId="77777777" w:rsidR="00645181" w:rsidRDefault="00645181" w:rsidP="005D4672">
      <w:pPr>
        <w:spacing w:after="0" w:line="240" w:lineRule="auto"/>
      </w:pPr>
      <w:r>
        <w:separator/>
      </w:r>
    </w:p>
  </w:endnote>
  <w:endnote w:type="continuationSeparator" w:id="0">
    <w:p w14:paraId="7AE27D19" w14:textId="77777777" w:rsidR="00645181" w:rsidRDefault="00645181" w:rsidP="005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0950" w14:textId="2DF036A5" w:rsidR="009F368D" w:rsidRPr="00692496" w:rsidRDefault="009F368D" w:rsidP="009F368D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04EFE94F" w14:textId="77777777" w:rsidR="009F368D" w:rsidRDefault="009F368D" w:rsidP="009F368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+385 33 </w:t>
    </w:r>
    <w:r>
      <w:rPr>
        <w:sz w:val="16"/>
        <w:szCs w:val="16"/>
      </w:rPr>
      <w:t xml:space="preserve">725 219 (centrala);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>638 266,</w:t>
    </w:r>
    <w:r w:rsidRPr="005B6D99">
      <w:rPr>
        <w:sz w:val="16"/>
        <w:szCs w:val="16"/>
      </w:rPr>
      <w:t xml:space="preserve"> </w:t>
    </w:r>
    <w:r w:rsidRPr="00692496">
      <w:rPr>
        <w:sz w:val="16"/>
        <w:szCs w:val="16"/>
      </w:rPr>
      <w:t>+385 33 800 207</w:t>
    </w:r>
    <w:r>
      <w:rPr>
        <w:sz w:val="16"/>
        <w:szCs w:val="16"/>
      </w:rPr>
      <w:t xml:space="preserve"> (ured ravnatelja); +385 33 553 088 (regionalni razvoj i strateško planiranje);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638 267,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722 043 (priprema programa i projekata); +385 33 725 230, +385 33 800 047 (provedba programa i projekata); </w:t>
    </w:r>
    <w:r w:rsidRPr="00692496">
      <w:rPr>
        <w:sz w:val="16"/>
        <w:szCs w:val="16"/>
      </w:rPr>
      <w:t xml:space="preserve">+385 33 </w:t>
    </w:r>
    <w:r>
      <w:rPr>
        <w:sz w:val="16"/>
        <w:szCs w:val="16"/>
      </w:rPr>
      <w:t xml:space="preserve">722 071; 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 i računovodstvo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+385 33 638 268 (pravni poslovi, ljudski resursi i javna nabava); </w:t>
    </w: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A15CDA">
      <w:rPr>
        <w:bCs/>
        <w:sz w:val="16"/>
        <w:szCs w:val="16"/>
      </w:rPr>
      <w:t>e-mail:</w:t>
    </w:r>
    <w:r>
      <w:rPr>
        <w:b/>
        <w:sz w:val="16"/>
        <w:szCs w:val="16"/>
      </w:rPr>
      <w:t xml:space="preserve"> </w:t>
    </w:r>
    <w:r w:rsidRPr="00692496">
      <w:rPr>
        <w:sz w:val="16"/>
        <w:szCs w:val="16"/>
      </w:rPr>
      <w:t xml:space="preserve"> info@ravidra.hr/ </w:t>
    </w:r>
  </w:p>
  <w:p w14:paraId="30150233" w14:textId="30F0E8B9" w:rsidR="00692496" w:rsidRPr="009F368D" w:rsidRDefault="009F368D" w:rsidP="009F368D">
    <w:pPr>
      <w:pStyle w:val="Footer"/>
      <w:jc w:val="center"/>
    </w:pPr>
    <w:hyperlink r:id="rId1" w:history="1">
      <w:r w:rsidRPr="00427EDF">
        <w:rPr>
          <w:rStyle w:val="Hyperlink"/>
          <w:bCs/>
          <w:sz w:val="16"/>
          <w:szCs w:val="16"/>
        </w:rPr>
        <w:t>www.ravidra.hr</w:t>
      </w:r>
    </w:hyperlink>
    <w:r w:rsidRPr="00A15CDA">
      <w:rPr>
        <w:b/>
        <w:sz w:val="16"/>
        <w:szCs w:val="16"/>
      </w:rPr>
      <w:t xml:space="preserve"> </w:t>
    </w:r>
    <w:r w:rsidRPr="00A15CDA">
      <w:rPr>
        <w:sz w:val="16"/>
        <w:szCs w:val="16"/>
      </w:rPr>
      <w:t>/ OIB</w:t>
    </w:r>
    <w:r w:rsidRPr="00692496">
      <w:rPr>
        <w:sz w:val="16"/>
        <w:szCs w:val="16"/>
      </w:rPr>
      <w:t xml:space="preserve"> 62056168103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D332" w14:textId="77777777" w:rsidR="00A2067D" w:rsidRPr="00692496" w:rsidRDefault="00A2067D" w:rsidP="00A2067D">
    <w:pPr>
      <w:pStyle w:val="Footer"/>
      <w:jc w:val="center"/>
      <w:rPr>
        <w:b/>
        <w:sz w:val="16"/>
        <w:szCs w:val="16"/>
      </w:rPr>
    </w:pPr>
    <w:r w:rsidRPr="00692496">
      <w:rPr>
        <w:b/>
        <w:sz w:val="16"/>
        <w:szCs w:val="16"/>
      </w:rPr>
      <w:t>VIDRA-Agencija za regionalni razvoj Virovitičko-podravske županije / Augusta Šenoe 1 / 33000 Virovitica, Hrvatska / Croatia</w:t>
    </w:r>
  </w:p>
  <w:p w14:paraId="57D5D56B" w14:textId="77777777" w:rsidR="000622B0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T</w:t>
    </w:r>
    <w:r w:rsidRPr="00692496">
      <w:rPr>
        <w:sz w:val="16"/>
        <w:szCs w:val="16"/>
      </w:rPr>
      <w:t xml:space="preserve"> </w:t>
    </w:r>
    <w:r w:rsidR="003E4857" w:rsidRPr="00692496">
      <w:rPr>
        <w:sz w:val="16"/>
        <w:szCs w:val="16"/>
      </w:rPr>
      <w:t xml:space="preserve">+385 33 </w:t>
    </w:r>
    <w:r w:rsidR="003E4857">
      <w:rPr>
        <w:sz w:val="16"/>
        <w:szCs w:val="16"/>
      </w:rPr>
      <w:t>725 219 (</w:t>
    </w:r>
    <w:r w:rsidR="008938EA">
      <w:rPr>
        <w:sz w:val="16"/>
        <w:szCs w:val="16"/>
      </w:rPr>
      <w:t xml:space="preserve">centrala); </w:t>
    </w:r>
    <w:r w:rsidR="000622B0" w:rsidRPr="00692496">
      <w:rPr>
        <w:sz w:val="16"/>
        <w:szCs w:val="16"/>
      </w:rPr>
      <w:t xml:space="preserve">+385 33 </w:t>
    </w:r>
    <w:r w:rsidR="000622B0">
      <w:rPr>
        <w:sz w:val="16"/>
        <w:szCs w:val="16"/>
      </w:rPr>
      <w:t xml:space="preserve">722 043 (strateško planiranje); </w:t>
    </w:r>
    <w:r w:rsidRPr="00692496">
      <w:rPr>
        <w:sz w:val="16"/>
        <w:szCs w:val="16"/>
      </w:rPr>
      <w:t>+385 33 800 207</w:t>
    </w:r>
    <w:r w:rsidR="00B5470D">
      <w:rPr>
        <w:sz w:val="16"/>
        <w:szCs w:val="16"/>
      </w:rPr>
      <w:t xml:space="preserve">; </w:t>
    </w:r>
    <w:r w:rsidR="00B5470D" w:rsidRPr="00692496">
      <w:rPr>
        <w:sz w:val="16"/>
        <w:szCs w:val="16"/>
      </w:rPr>
      <w:t xml:space="preserve">+385 33 </w:t>
    </w:r>
    <w:r w:rsidR="00B5470D">
      <w:rPr>
        <w:sz w:val="16"/>
        <w:szCs w:val="16"/>
      </w:rPr>
      <w:t xml:space="preserve">638 268 </w:t>
    </w:r>
    <w:r>
      <w:rPr>
        <w:sz w:val="16"/>
        <w:szCs w:val="16"/>
      </w:rPr>
      <w:t xml:space="preserve"> (gospodarstvo)</w:t>
    </w:r>
    <w:r w:rsidRPr="00692496">
      <w:rPr>
        <w:sz w:val="16"/>
        <w:szCs w:val="16"/>
      </w:rPr>
      <w:t xml:space="preserve">; +385 33 </w:t>
    </w:r>
    <w:r w:rsidR="008938EA">
      <w:rPr>
        <w:sz w:val="16"/>
        <w:szCs w:val="16"/>
      </w:rPr>
      <w:t>800 247</w:t>
    </w:r>
    <w:r w:rsidR="00B5470D">
      <w:rPr>
        <w:sz w:val="16"/>
        <w:szCs w:val="16"/>
      </w:rPr>
      <w:t xml:space="preserve">; </w:t>
    </w:r>
    <w:r w:rsidR="008938EA">
      <w:rPr>
        <w:sz w:val="16"/>
        <w:szCs w:val="16"/>
      </w:rPr>
      <w:t xml:space="preserve"> </w:t>
    </w:r>
    <w:r w:rsidR="00B5470D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>638 265;</w:t>
    </w:r>
    <w:r w:rsidR="00B5470D">
      <w:rPr>
        <w:sz w:val="16"/>
        <w:szCs w:val="16"/>
      </w:rPr>
      <w:t xml:space="preserve"> </w:t>
    </w:r>
    <w:r w:rsidR="00B2682B" w:rsidRPr="00692496">
      <w:rPr>
        <w:sz w:val="16"/>
        <w:szCs w:val="16"/>
      </w:rPr>
      <w:t xml:space="preserve">+385 33 </w:t>
    </w:r>
    <w:r w:rsidR="00B2682B">
      <w:rPr>
        <w:sz w:val="16"/>
        <w:szCs w:val="16"/>
      </w:rPr>
      <w:t xml:space="preserve">638 267; </w:t>
    </w:r>
    <w:r w:rsidR="00B2682B" w:rsidRPr="00692496">
      <w:rPr>
        <w:sz w:val="16"/>
        <w:szCs w:val="16"/>
      </w:rPr>
      <w:t xml:space="preserve">+385 33 </w:t>
    </w:r>
    <w:r w:rsidR="00AE55C3">
      <w:rPr>
        <w:sz w:val="16"/>
        <w:szCs w:val="16"/>
      </w:rPr>
      <w:t>725 230</w:t>
    </w:r>
    <w:r w:rsidR="00B2682B">
      <w:rPr>
        <w:sz w:val="16"/>
        <w:szCs w:val="16"/>
      </w:rPr>
      <w:t xml:space="preserve">  </w:t>
    </w:r>
    <w:r>
      <w:rPr>
        <w:sz w:val="16"/>
        <w:szCs w:val="16"/>
      </w:rPr>
      <w:t>(</w:t>
    </w:r>
    <w:r w:rsidR="008938EA">
      <w:rPr>
        <w:sz w:val="16"/>
        <w:szCs w:val="16"/>
      </w:rPr>
      <w:t>priprema i provedba projekata</w:t>
    </w:r>
    <w:r>
      <w:rPr>
        <w:sz w:val="16"/>
        <w:szCs w:val="16"/>
      </w:rPr>
      <w:t>)</w:t>
    </w:r>
    <w:r w:rsidR="00AE55C3">
      <w:rPr>
        <w:sz w:val="16"/>
        <w:szCs w:val="16"/>
      </w:rPr>
      <w:t xml:space="preserve">; </w:t>
    </w:r>
    <w:r w:rsidRPr="00692496">
      <w:rPr>
        <w:sz w:val="16"/>
        <w:szCs w:val="16"/>
      </w:rPr>
      <w:t xml:space="preserve">+385 33 722 </w:t>
    </w:r>
    <w:r>
      <w:rPr>
        <w:sz w:val="16"/>
        <w:szCs w:val="16"/>
      </w:rPr>
      <w:t>071</w:t>
    </w:r>
    <w:r w:rsidRPr="00692496">
      <w:rPr>
        <w:sz w:val="16"/>
        <w:szCs w:val="16"/>
      </w:rPr>
      <w:t xml:space="preserve"> (</w:t>
    </w:r>
    <w:r>
      <w:rPr>
        <w:sz w:val="16"/>
        <w:szCs w:val="16"/>
      </w:rPr>
      <w:t>financije</w:t>
    </w:r>
    <w:r w:rsidRPr="00692496">
      <w:rPr>
        <w:sz w:val="16"/>
        <w:szCs w:val="16"/>
      </w:rPr>
      <w:t>)</w:t>
    </w:r>
    <w:r>
      <w:rPr>
        <w:sz w:val="16"/>
        <w:szCs w:val="16"/>
      </w:rPr>
      <w:t xml:space="preserve">; </w:t>
    </w:r>
  </w:p>
  <w:p w14:paraId="416942D0" w14:textId="77777777" w:rsidR="00A2067D" w:rsidRPr="00A2067D" w:rsidRDefault="00A2067D" w:rsidP="00A2067D">
    <w:pPr>
      <w:pStyle w:val="Footer"/>
      <w:jc w:val="center"/>
      <w:rPr>
        <w:sz w:val="16"/>
        <w:szCs w:val="16"/>
      </w:rPr>
    </w:pPr>
    <w:r w:rsidRPr="00692496">
      <w:rPr>
        <w:b/>
        <w:sz w:val="16"/>
        <w:szCs w:val="16"/>
      </w:rPr>
      <w:t>F</w:t>
    </w:r>
    <w:r w:rsidRPr="00692496">
      <w:rPr>
        <w:sz w:val="16"/>
        <w:szCs w:val="16"/>
      </w:rPr>
      <w:t xml:space="preserve"> +385 33 722 060 / </w:t>
    </w:r>
    <w:r w:rsidRPr="00692496">
      <w:rPr>
        <w:b/>
        <w:sz w:val="16"/>
        <w:szCs w:val="16"/>
      </w:rPr>
      <w:t>E</w:t>
    </w:r>
    <w:r w:rsidRPr="00692496">
      <w:rPr>
        <w:sz w:val="16"/>
        <w:szCs w:val="16"/>
      </w:rPr>
      <w:t xml:space="preserve"> info@ravidra.hr/ </w:t>
    </w:r>
    <w:r w:rsidRPr="00692496">
      <w:rPr>
        <w:b/>
        <w:sz w:val="16"/>
        <w:szCs w:val="16"/>
      </w:rPr>
      <w:t>www.ravidra.hr</w:t>
    </w:r>
    <w:r w:rsidRPr="00692496">
      <w:rPr>
        <w:sz w:val="16"/>
        <w:szCs w:val="16"/>
      </w:rPr>
      <w:t xml:space="preserve">/ </w:t>
    </w:r>
    <w:r w:rsidRPr="00692496">
      <w:rPr>
        <w:b/>
        <w:sz w:val="16"/>
        <w:szCs w:val="16"/>
      </w:rPr>
      <w:t>OIB</w:t>
    </w:r>
    <w:r w:rsidRPr="00692496">
      <w:rPr>
        <w:sz w:val="16"/>
        <w:szCs w:val="16"/>
      </w:rPr>
      <w:t xml:space="preserve"> 62056168103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2B10" w14:textId="77777777" w:rsidR="00645181" w:rsidRDefault="00645181" w:rsidP="005D4672">
      <w:pPr>
        <w:spacing w:after="0" w:line="240" w:lineRule="auto"/>
      </w:pPr>
      <w:r>
        <w:separator/>
      </w:r>
    </w:p>
  </w:footnote>
  <w:footnote w:type="continuationSeparator" w:id="0">
    <w:p w14:paraId="0DF3FAAA" w14:textId="77777777" w:rsidR="00645181" w:rsidRDefault="00645181" w:rsidP="005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6B57" w14:textId="77777777" w:rsidR="008F2889" w:rsidRDefault="008F2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027" w14:textId="77777777" w:rsidR="00A2067D" w:rsidRDefault="000C464C">
    <w:pPr>
      <w:pStyle w:val="Header"/>
    </w:pPr>
    <w:r>
      <w:rPr>
        <w:noProof/>
        <w:lang w:eastAsia="hr-HR"/>
      </w:rPr>
      <w:drawing>
        <wp:inline distT="0" distB="0" distL="0" distR="0" wp14:anchorId="098FFBCD" wp14:editId="73BB97B9">
          <wp:extent cx="2525677" cy="1162050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dra novi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27" t="16452" r="16797" b="20323"/>
                  <a:stretch/>
                </pic:blipFill>
                <pic:spPr bwMode="auto">
                  <a:xfrm>
                    <a:off x="0" y="0"/>
                    <a:ext cx="2535735" cy="116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8ECC04" w14:textId="77777777" w:rsidR="00A2067D" w:rsidRDefault="00A20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0F"/>
    <w:multiLevelType w:val="hybridMultilevel"/>
    <w:tmpl w:val="E0A4B136"/>
    <w:lvl w:ilvl="0" w:tplc="94AE5308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643CB8"/>
    <w:multiLevelType w:val="hybridMultilevel"/>
    <w:tmpl w:val="43521D22"/>
    <w:lvl w:ilvl="0" w:tplc="FBD22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7CC5"/>
    <w:multiLevelType w:val="hybridMultilevel"/>
    <w:tmpl w:val="A782C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3B1"/>
    <w:multiLevelType w:val="hybridMultilevel"/>
    <w:tmpl w:val="739C9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D6C"/>
    <w:multiLevelType w:val="hybridMultilevel"/>
    <w:tmpl w:val="A0C06B9A"/>
    <w:lvl w:ilvl="0" w:tplc="1520D186">
      <w:numFmt w:val="bullet"/>
      <w:lvlText w:val="-"/>
      <w:lvlJc w:val="left"/>
      <w:pPr>
        <w:ind w:left="106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6D282B"/>
    <w:multiLevelType w:val="hybridMultilevel"/>
    <w:tmpl w:val="5E08E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61CB"/>
    <w:multiLevelType w:val="hybridMultilevel"/>
    <w:tmpl w:val="F4A85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970ED"/>
    <w:multiLevelType w:val="hybridMultilevel"/>
    <w:tmpl w:val="BBECFB80"/>
    <w:lvl w:ilvl="0" w:tplc="F42CF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6249"/>
    <w:multiLevelType w:val="hybridMultilevel"/>
    <w:tmpl w:val="42EA6074"/>
    <w:lvl w:ilvl="0" w:tplc="E35CD21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7A9A42A7"/>
    <w:multiLevelType w:val="hybridMultilevel"/>
    <w:tmpl w:val="6C00D3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844195">
    <w:abstractNumId w:val="8"/>
  </w:num>
  <w:num w:numId="2" w16cid:durableId="721952096">
    <w:abstractNumId w:val="7"/>
  </w:num>
  <w:num w:numId="3" w16cid:durableId="1509246315">
    <w:abstractNumId w:val="9"/>
  </w:num>
  <w:num w:numId="4" w16cid:durableId="1374496409">
    <w:abstractNumId w:val="2"/>
  </w:num>
  <w:num w:numId="5" w16cid:durableId="1804154798">
    <w:abstractNumId w:val="6"/>
  </w:num>
  <w:num w:numId="6" w16cid:durableId="1890873695">
    <w:abstractNumId w:val="5"/>
  </w:num>
  <w:num w:numId="7" w16cid:durableId="204215541">
    <w:abstractNumId w:val="3"/>
  </w:num>
  <w:num w:numId="8" w16cid:durableId="558975997">
    <w:abstractNumId w:val="7"/>
  </w:num>
  <w:num w:numId="9" w16cid:durableId="1130319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662927">
    <w:abstractNumId w:val="4"/>
  </w:num>
  <w:num w:numId="11" w16cid:durableId="482434776">
    <w:abstractNumId w:val="0"/>
  </w:num>
  <w:num w:numId="12" w16cid:durableId="188521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2"/>
    <w:rsid w:val="00003DEB"/>
    <w:rsid w:val="00005485"/>
    <w:rsid w:val="000058A8"/>
    <w:rsid w:val="00011AFA"/>
    <w:rsid w:val="00014036"/>
    <w:rsid w:val="0002260B"/>
    <w:rsid w:val="0002794C"/>
    <w:rsid w:val="00036392"/>
    <w:rsid w:val="000407C7"/>
    <w:rsid w:val="000410AB"/>
    <w:rsid w:val="000503DA"/>
    <w:rsid w:val="00054EC3"/>
    <w:rsid w:val="00060F5F"/>
    <w:rsid w:val="000622B0"/>
    <w:rsid w:val="00074F08"/>
    <w:rsid w:val="0008125B"/>
    <w:rsid w:val="000829DF"/>
    <w:rsid w:val="00084D20"/>
    <w:rsid w:val="00087703"/>
    <w:rsid w:val="00095F83"/>
    <w:rsid w:val="00096D6B"/>
    <w:rsid w:val="000A0035"/>
    <w:rsid w:val="000A0A9F"/>
    <w:rsid w:val="000A0D20"/>
    <w:rsid w:val="000A4D4D"/>
    <w:rsid w:val="000B16ED"/>
    <w:rsid w:val="000B26B8"/>
    <w:rsid w:val="000B5283"/>
    <w:rsid w:val="000B5E2F"/>
    <w:rsid w:val="000C464C"/>
    <w:rsid w:val="000C5D10"/>
    <w:rsid w:val="000D45E3"/>
    <w:rsid w:val="000E045C"/>
    <w:rsid w:val="000E078D"/>
    <w:rsid w:val="000E407D"/>
    <w:rsid w:val="000F4798"/>
    <w:rsid w:val="001123E5"/>
    <w:rsid w:val="001144A1"/>
    <w:rsid w:val="00117CA3"/>
    <w:rsid w:val="00123F99"/>
    <w:rsid w:val="0013182F"/>
    <w:rsid w:val="00131F3A"/>
    <w:rsid w:val="001355B4"/>
    <w:rsid w:val="001608A3"/>
    <w:rsid w:val="00164D15"/>
    <w:rsid w:val="001702BC"/>
    <w:rsid w:val="00170A1B"/>
    <w:rsid w:val="00171674"/>
    <w:rsid w:val="00180A32"/>
    <w:rsid w:val="00183ED7"/>
    <w:rsid w:val="00183EDE"/>
    <w:rsid w:val="001840A1"/>
    <w:rsid w:val="00197995"/>
    <w:rsid w:val="001979CC"/>
    <w:rsid w:val="001A1ADE"/>
    <w:rsid w:val="001A613C"/>
    <w:rsid w:val="001C1AEE"/>
    <w:rsid w:val="001C2229"/>
    <w:rsid w:val="001C4092"/>
    <w:rsid w:val="001D1614"/>
    <w:rsid w:val="001D3366"/>
    <w:rsid w:val="001E3D8C"/>
    <w:rsid w:val="001E3FBB"/>
    <w:rsid w:val="00202C81"/>
    <w:rsid w:val="00203A25"/>
    <w:rsid w:val="00210747"/>
    <w:rsid w:val="00216E65"/>
    <w:rsid w:val="002172AA"/>
    <w:rsid w:val="002242B0"/>
    <w:rsid w:val="00224641"/>
    <w:rsid w:val="0023487A"/>
    <w:rsid w:val="00244CB3"/>
    <w:rsid w:val="00245617"/>
    <w:rsid w:val="00265180"/>
    <w:rsid w:val="00266E61"/>
    <w:rsid w:val="00267840"/>
    <w:rsid w:val="00273580"/>
    <w:rsid w:val="002741AC"/>
    <w:rsid w:val="00274AE7"/>
    <w:rsid w:val="00280239"/>
    <w:rsid w:val="002A2A0B"/>
    <w:rsid w:val="002B5DF3"/>
    <w:rsid w:val="002C65D7"/>
    <w:rsid w:val="002D2801"/>
    <w:rsid w:val="002D4C53"/>
    <w:rsid w:val="002D5D85"/>
    <w:rsid w:val="002D7559"/>
    <w:rsid w:val="002E1795"/>
    <w:rsid w:val="002E32FD"/>
    <w:rsid w:val="002E7646"/>
    <w:rsid w:val="002F0731"/>
    <w:rsid w:val="003041A6"/>
    <w:rsid w:val="00312815"/>
    <w:rsid w:val="00315EC1"/>
    <w:rsid w:val="003164B2"/>
    <w:rsid w:val="003245F9"/>
    <w:rsid w:val="00325667"/>
    <w:rsid w:val="00330527"/>
    <w:rsid w:val="00341E93"/>
    <w:rsid w:val="003421EB"/>
    <w:rsid w:val="00344B43"/>
    <w:rsid w:val="00344DFA"/>
    <w:rsid w:val="00344E82"/>
    <w:rsid w:val="00353E87"/>
    <w:rsid w:val="00355176"/>
    <w:rsid w:val="00360A92"/>
    <w:rsid w:val="0038745F"/>
    <w:rsid w:val="003901EA"/>
    <w:rsid w:val="003B278C"/>
    <w:rsid w:val="003B37BE"/>
    <w:rsid w:val="003B4000"/>
    <w:rsid w:val="003B7FA4"/>
    <w:rsid w:val="003C6DDE"/>
    <w:rsid w:val="003D0462"/>
    <w:rsid w:val="003E22F1"/>
    <w:rsid w:val="003E4857"/>
    <w:rsid w:val="003F038B"/>
    <w:rsid w:val="00400330"/>
    <w:rsid w:val="00403A4D"/>
    <w:rsid w:val="00417C4E"/>
    <w:rsid w:val="00421630"/>
    <w:rsid w:val="00427BDF"/>
    <w:rsid w:val="00431EFB"/>
    <w:rsid w:val="00433829"/>
    <w:rsid w:val="00434852"/>
    <w:rsid w:val="00440625"/>
    <w:rsid w:val="0044242F"/>
    <w:rsid w:val="004472F1"/>
    <w:rsid w:val="00447CFB"/>
    <w:rsid w:val="00457062"/>
    <w:rsid w:val="004606A6"/>
    <w:rsid w:val="00460FEC"/>
    <w:rsid w:val="004616D8"/>
    <w:rsid w:val="004654E0"/>
    <w:rsid w:val="00467CC8"/>
    <w:rsid w:val="0048716A"/>
    <w:rsid w:val="004A1CD4"/>
    <w:rsid w:val="004B1FE3"/>
    <w:rsid w:val="004B4393"/>
    <w:rsid w:val="004C1BD6"/>
    <w:rsid w:val="004C3305"/>
    <w:rsid w:val="004D33B2"/>
    <w:rsid w:val="004E2BC7"/>
    <w:rsid w:val="004E5924"/>
    <w:rsid w:val="004F21A7"/>
    <w:rsid w:val="0050222D"/>
    <w:rsid w:val="00513A1F"/>
    <w:rsid w:val="00514FD6"/>
    <w:rsid w:val="0051731B"/>
    <w:rsid w:val="005413BF"/>
    <w:rsid w:val="00542FFB"/>
    <w:rsid w:val="00562EA6"/>
    <w:rsid w:val="005634F5"/>
    <w:rsid w:val="0056357E"/>
    <w:rsid w:val="00573223"/>
    <w:rsid w:val="00575D5C"/>
    <w:rsid w:val="00576131"/>
    <w:rsid w:val="005805FE"/>
    <w:rsid w:val="00583FFB"/>
    <w:rsid w:val="005867C6"/>
    <w:rsid w:val="00590B67"/>
    <w:rsid w:val="00594B96"/>
    <w:rsid w:val="005968CE"/>
    <w:rsid w:val="005A1D21"/>
    <w:rsid w:val="005A3541"/>
    <w:rsid w:val="005A7067"/>
    <w:rsid w:val="005B2A63"/>
    <w:rsid w:val="005B553B"/>
    <w:rsid w:val="005C2287"/>
    <w:rsid w:val="005D0718"/>
    <w:rsid w:val="005D39F8"/>
    <w:rsid w:val="005D4672"/>
    <w:rsid w:val="005E09B2"/>
    <w:rsid w:val="005F2AE3"/>
    <w:rsid w:val="006015DE"/>
    <w:rsid w:val="00607125"/>
    <w:rsid w:val="00610FDB"/>
    <w:rsid w:val="0061160F"/>
    <w:rsid w:val="006127B0"/>
    <w:rsid w:val="00615220"/>
    <w:rsid w:val="006320B7"/>
    <w:rsid w:val="00641726"/>
    <w:rsid w:val="00645181"/>
    <w:rsid w:val="00653E40"/>
    <w:rsid w:val="006550D4"/>
    <w:rsid w:val="006741F0"/>
    <w:rsid w:val="00675443"/>
    <w:rsid w:val="00690916"/>
    <w:rsid w:val="00692422"/>
    <w:rsid w:val="00692496"/>
    <w:rsid w:val="00693AB2"/>
    <w:rsid w:val="00693DBD"/>
    <w:rsid w:val="006A13B0"/>
    <w:rsid w:val="006B0A7F"/>
    <w:rsid w:val="006B420F"/>
    <w:rsid w:val="006B60FA"/>
    <w:rsid w:val="006C4532"/>
    <w:rsid w:val="006C53EF"/>
    <w:rsid w:val="006C6E25"/>
    <w:rsid w:val="006E1657"/>
    <w:rsid w:val="006E6459"/>
    <w:rsid w:val="006F2100"/>
    <w:rsid w:val="006F2CAB"/>
    <w:rsid w:val="00713CA4"/>
    <w:rsid w:val="00723195"/>
    <w:rsid w:val="00733815"/>
    <w:rsid w:val="00743740"/>
    <w:rsid w:val="00756C96"/>
    <w:rsid w:val="007640A4"/>
    <w:rsid w:val="00773723"/>
    <w:rsid w:val="0077706B"/>
    <w:rsid w:val="007929BD"/>
    <w:rsid w:val="007A7002"/>
    <w:rsid w:val="007B58ED"/>
    <w:rsid w:val="007C2E50"/>
    <w:rsid w:val="007D31D3"/>
    <w:rsid w:val="007D3947"/>
    <w:rsid w:val="007D4049"/>
    <w:rsid w:val="007E1BF0"/>
    <w:rsid w:val="007E1F72"/>
    <w:rsid w:val="007E769C"/>
    <w:rsid w:val="008028D0"/>
    <w:rsid w:val="00802B9B"/>
    <w:rsid w:val="00804952"/>
    <w:rsid w:val="00804CE8"/>
    <w:rsid w:val="00825B7A"/>
    <w:rsid w:val="00835D0D"/>
    <w:rsid w:val="00842913"/>
    <w:rsid w:val="00842FCB"/>
    <w:rsid w:val="00845A95"/>
    <w:rsid w:val="00846B8F"/>
    <w:rsid w:val="00852E0C"/>
    <w:rsid w:val="00853D12"/>
    <w:rsid w:val="008630C5"/>
    <w:rsid w:val="00875DBF"/>
    <w:rsid w:val="008938EA"/>
    <w:rsid w:val="008B2DE7"/>
    <w:rsid w:val="008B3AE3"/>
    <w:rsid w:val="008B6F18"/>
    <w:rsid w:val="008C2EF1"/>
    <w:rsid w:val="008C3AAF"/>
    <w:rsid w:val="008C7495"/>
    <w:rsid w:val="008D10E3"/>
    <w:rsid w:val="008F2889"/>
    <w:rsid w:val="008F5600"/>
    <w:rsid w:val="00916146"/>
    <w:rsid w:val="009205D4"/>
    <w:rsid w:val="009312E2"/>
    <w:rsid w:val="009320CD"/>
    <w:rsid w:val="009332FA"/>
    <w:rsid w:val="0093438E"/>
    <w:rsid w:val="00947088"/>
    <w:rsid w:val="00950820"/>
    <w:rsid w:val="00950B88"/>
    <w:rsid w:val="00952052"/>
    <w:rsid w:val="00953892"/>
    <w:rsid w:val="00954B82"/>
    <w:rsid w:val="00960AD3"/>
    <w:rsid w:val="009821DA"/>
    <w:rsid w:val="009850EC"/>
    <w:rsid w:val="00992974"/>
    <w:rsid w:val="00997B82"/>
    <w:rsid w:val="009A03A9"/>
    <w:rsid w:val="009B021D"/>
    <w:rsid w:val="009B2D5C"/>
    <w:rsid w:val="009C42F4"/>
    <w:rsid w:val="009D28B0"/>
    <w:rsid w:val="009E36E3"/>
    <w:rsid w:val="009E3C06"/>
    <w:rsid w:val="009E5AFA"/>
    <w:rsid w:val="009E7B8A"/>
    <w:rsid w:val="009F19C7"/>
    <w:rsid w:val="009F368D"/>
    <w:rsid w:val="009F67F3"/>
    <w:rsid w:val="009F7148"/>
    <w:rsid w:val="009F7E88"/>
    <w:rsid w:val="00A2067D"/>
    <w:rsid w:val="00A25893"/>
    <w:rsid w:val="00A37D20"/>
    <w:rsid w:val="00A443FA"/>
    <w:rsid w:val="00A528C8"/>
    <w:rsid w:val="00A57159"/>
    <w:rsid w:val="00A62F14"/>
    <w:rsid w:val="00A76514"/>
    <w:rsid w:val="00A766D2"/>
    <w:rsid w:val="00A80784"/>
    <w:rsid w:val="00A82C9D"/>
    <w:rsid w:val="00A85BF5"/>
    <w:rsid w:val="00A8622B"/>
    <w:rsid w:val="00A94265"/>
    <w:rsid w:val="00A95DA7"/>
    <w:rsid w:val="00AA13DF"/>
    <w:rsid w:val="00AA3EBD"/>
    <w:rsid w:val="00AA5390"/>
    <w:rsid w:val="00AB090C"/>
    <w:rsid w:val="00AC7A31"/>
    <w:rsid w:val="00AE55C3"/>
    <w:rsid w:val="00AF4D0C"/>
    <w:rsid w:val="00AF58E9"/>
    <w:rsid w:val="00B03562"/>
    <w:rsid w:val="00B0679B"/>
    <w:rsid w:val="00B06E9A"/>
    <w:rsid w:val="00B1250E"/>
    <w:rsid w:val="00B13DDE"/>
    <w:rsid w:val="00B1434C"/>
    <w:rsid w:val="00B254BB"/>
    <w:rsid w:val="00B25D93"/>
    <w:rsid w:val="00B2682B"/>
    <w:rsid w:val="00B305E9"/>
    <w:rsid w:val="00B373C3"/>
    <w:rsid w:val="00B42B92"/>
    <w:rsid w:val="00B47090"/>
    <w:rsid w:val="00B528F8"/>
    <w:rsid w:val="00B5470D"/>
    <w:rsid w:val="00B552EA"/>
    <w:rsid w:val="00B55B9C"/>
    <w:rsid w:val="00B7150E"/>
    <w:rsid w:val="00B72A6D"/>
    <w:rsid w:val="00B76363"/>
    <w:rsid w:val="00B95343"/>
    <w:rsid w:val="00BB0CEE"/>
    <w:rsid w:val="00BB41C7"/>
    <w:rsid w:val="00BC1558"/>
    <w:rsid w:val="00BC5B5D"/>
    <w:rsid w:val="00BD15AB"/>
    <w:rsid w:val="00BD388A"/>
    <w:rsid w:val="00BF26A6"/>
    <w:rsid w:val="00C01AF3"/>
    <w:rsid w:val="00C02614"/>
    <w:rsid w:val="00C02ECD"/>
    <w:rsid w:val="00C0782E"/>
    <w:rsid w:val="00C20148"/>
    <w:rsid w:val="00C210B3"/>
    <w:rsid w:val="00C35917"/>
    <w:rsid w:val="00C44A35"/>
    <w:rsid w:val="00C50A06"/>
    <w:rsid w:val="00C50D46"/>
    <w:rsid w:val="00C62F3A"/>
    <w:rsid w:val="00C646A4"/>
    <w:rsid w:val="00C66AB3"/>
    <w:rsid w:val="00C758EA"/>
    <w:rsid w:val="00C911FF"/>
    <w:rsid w:val="00CA4C09"/>
    <w:rsid w:val="00CB141C"/>
    <w:rsid w:val="00CB6FCD"/>
    <w:rsid w:val="00CC42DE"/>
    <w:rsid w:val="00CD3FE0"/>
    <w:rsid w:val="00CD4D8A"/>
    <w:rsid w:val="00CE7A3D"/>
    <w:rsid w:val="00CF65FA"/>
    <w:rsid w:val="00D10C2C"/>
    <w:rsid w:val="00D21876"/>
    <w:rsid w:val="00D302B7"/>
    <w:rsid w:val="00D324BF"/>
    <w:rsid w:val="00D349B5"/>
    <w:rsid w:val="00D41572"/>
    <w:rsid w:val="00D46F34"/>
    <w:rsid w:val="00D618BC"/>
    <w:rsid w:val="00D6261E"/>
    <w:rsid w:val="00D63265"/>
    <w:rsid w:val="00D67A19"/>
    <w:rsid w:val="00D734D8"/>
    <w:rsid w:val="00D760E6"/>
    <w:rsid w:val="00D776D7"/>
    <w:rsid w:val="00D813E3"/>
    <w:rsid w:val="00D8447A"/>
    <w:rsid w:val="00D8523D"/>
    <w:rsid w:val="00D86240"/>
    <w:rsid w:val="00DA3459"/>
    <w:rsid w:val="00DA37E2"/>
    <w:rsid w:val="00DA40F2"/>
    <w:rsid w:val="00DB0E22"/>
    <w:rsid w:val="00DB4AC1"/>
    <w:rsid w:val="00DB7368"/>
    <w:rsid w:val="00DC4B6F"/>
    <w:rsid w:val="00DC602F"/>
    <w:rsid w:val="00DE3725"/>
    <w:rsid w:val="00DF5148"/>
    <w:rsid w:val="00E00BB6"/>
    <w:rsid w:val="00E013BC"/>
    <w:rsid w:val="00E03194"/>
    <w:rsid w:val="00E2588D"/>
    <w:rsid w:val="00E349B8"/>
    <w:rsid w:val="00E41542"/>
    <w:rsid w:val="00E41D23"/>
    <w:rsid w:val="00E46341"/>
    <w:rsid w:val="00E5461A"/>
    <w:rsid w:val="00E559E9"/>
    <w:rsid w:val="00E93BFB"/>
    <w:rsid w:val="00EA2873"/>
    <w:rsid w:val="00EA7596"/>
    <w:rsid w:val="00EB5DF2"/>
    <w:rsid w:val="00EC331B"/>
    <w:rsid w:val="00EC77EC"/>
    <w:rsid w:val="00ED36DF"/>
    <w:rsid w:val="00EE545F"/>
    <w:rsid w:val="00EF1B11"/>
    <w:rsid w:val="00EF2754"/>
    <w:rsid w:val="00EF415F"/>
    <w:rsid w:val="00EF5F91"/>
    <w:rsid w:val="00F02183"/>
    <w:rsid w:val="00F07A88"/>
    <w:rsid w:val="00F14513"/>
    <w:rsid w:val="00F24A47"/>
    <w:rsid w:val="00F339EF"/>
    <w:rsid w:val="00F376A3"/>
    <w:rsid w:val="00F37C9E"/>
    <w:rsid w:val="00F5271B"/>
    <w:rsid w:val="00F6794C"/>
    <w:rsid w:val="00F71608"/>
    <w:rsid w:val="00F72C74"/>
    <w:rsid w:val="00F8547D"/>
    <w:rsid w:val="00FB12A6"/>
    <w:rsid w:val="00FB472E"/>
    <w:rsid w:val="00FB5B3E"/>
    <w:rsid w:val="00FD49A8"/>
    <w:rsid w:val="00FE3F8F"/>
    <w:rsid w:val="00FE688F"/>
    <w:rsid w:val="00FF2C2E"/>
    <w:rsid w:val="00FF30BE"/>
    <w:rsid w:val="00FF50FC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FFD372"/>
  <w15:docId w15:val="{54F5DC27-1FD7-4936-96D6-C4CC04D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36"/>
  </w:style>
  <w:style w:type="paragraph" w:styleId="Heading1">
    <w:name w:val="heading 1"/>
    <w:basedOn w:val="Normal"/>
    <w:next w:val="Normal"/>
    <w:link w:val="Heading1Char"/>
    <w:uiPriority w:val="9"/>
    <w:qFormat/>
    <w:rsid w:val="007A70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72"/>
  </w:style>
  <w:style w:type="paragraph" w:styleId="Footer">
    <w:name w:val="footer"/>
    <w:basedOn w:val="Normal"/>
    <w:link w:val="FooterChar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72"/>
  </w:style>
  <w:style w:type="paragraph" w:styleId="BalloonText">
    <w:name w:val="Balloon Text"/>
    <w:basedOn w:val="Normal"/>
    <w:link w:val="BalloonTextChar"/>
    <w:uiPriority w:val="99"/>
    <w:semiHidden/>
    <w:unhideWhenUsed/>
    <w:rsid w:val="005D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24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08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1E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CFC390.F08F64F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vidra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0CF9-3557-4DFE-9858-2A3CF88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9</Pages>
  <Words>2891</Words>
  <Characters>16483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Ana Đođ</cp:lastModifiedBy>
  <cp:revision>127</cp:revision>
  <cp:lastPrinted>2026-02-02T11:15:00Z</cp:lastPrinted>
  <dcterms:created xsi:type="dcterms:W3CDTF">2021-07-12T10:29:00Z</dcterms:created>
  <dcterms:modified xsi:type="dcterms:W3CDTF">2026-02-02T11:46:00Z</dcterms:modified>
</cp:coreProperties>
</file>