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DA00" w14:textId="77777777" w:rsidR="0048716A" w:rsidRDefault="0044242F" w:rsidP="0044242F">
      <w:pPr>
        <w:spacing w:line="240" w:lineRule="auto"/>
        <w:rPr>
          <w:rFonts w:cs="Arial"/>
          <w:sz w:val="32"/>
        </w:rPr>
      </w:pPr>
      <w:r w:rsidRPr="001A1ADE">
        <w:rPr>
          <w:b/>
          <w:bCs/>
          <w:noProof/>
          <w:sz w:val="32"/>
          <w:lang w:eastAsia="hr-HR"/>
        </w:rPr>
        <w:drawing>
          <wp:inline distT="0" distB="0" distL="0" distR="0" wp14:anchorId="5BBDA720" wp14:editId="054AD8B3">
            <wp:extent cx="2299581" cy="1026997"/>
            <wp:effectExtent l="0" t="0" r="5715" b="1905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76" cy="10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32A7" w14:textId="77777777" w:rsidR="005F2AE3" w:rsidRDefault="005F2AE3" w:rsidP="0044242F">
      <w:pPr>
        <w:spacing w:line="240" w:lineRule="auto"/>
        <w:rPr>
          <w:rFonts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4515"/>
      </w:tblGrid>
      <w:tr w:rsidR="00C50A06" w:rsidRPr="00044BBD" w14:paraId="155721BA" w14:textId="77777777" w:rsidTr="002769FD">
        <w:tc>
          <w:tcPr>
            <w:tcW w:w="5353" w:type="dxa"/>
          </w:tcPr>
          <w:p w14:paraId="718805DC" w14:textId="77777777" w:rsidR="00C50A06" w:rsidRPr="00044BBD" w:rsidRDefault="00C50A06" w:rsidP="002769FD">
            <w:pPr>
              <w:rPr>
                <w:rFonts w:cs="Arial"/>
              </w:rPr>
            </w:pPr>
            <w:r w:rsidRPr="00044BBD">
              <w:rPr>
                <w:rFonts w:cs="Arial"/>
                <w:b/>
              </w:rPr>
              <w:t>Naziv obveznika:</w:t>
            </w:r>
            <w:r w:rsidRPr="00044BBD">
              <w:rPr>
                <w:rFonts w:cs="Arial"/>
              </w:rPr>
              <w:t xml:space="preserve"> VIDRA-Agencija za regionalni razvoj Virovitičko-podravske županije</w:t>
            </w:r>
          </w:p>
        </w:tc>
        <w:tc>
          <w:tcPr>
            <w:tcW w:w="4609" w:type="dxa"/>
          </w:tcPr>
          <w:p w14:paraId="0A55B6EC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Broj RKP-a:</w:t>
            </w:r>
            <w:r>
              <w:rPr>
                <w:rFonts w:cs="Arial"/>
              </w:rPr>
              <w:t xml:space="preserve"> 43896</w:t>
            </w:r>
          </w:p>
        </w:tc>
      </w:tr>
      <w:tr w:rsidR="00C50A06" w:rsidRPr="00044BBD" w14:paraId="7D9CF327" w14:textId="77777777" w:rsidTr="002769FD">
        <w:tc>
          <w:tcPr>
            <w:tcW w:w="5353" w:type="dxa"/>
          </w:tcPr>
          <w:p w14:paraId="4AB59391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Sjedišta obveznika: </w:t>
            </w:r>
            <w:r>
              <w:rPr>
                <w:rFonts w:cs="Arial"/>
              </w:rPr>
              <w:t>Augusta Šenoe 1, Virovitica</w:t>
            </w:r>
          </w:p>
        </w:tc>
        <w:tc>
          <w:tcPr>
            <w:tcW w:w="4609" w:type="dxa"/>
          </w:tcPr>
          <w:p w14:paraId="32EB07F4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Matični broj:</w:t>
            </w:r>
            <w:r>
              <w:rPr>
                <w:rFonts w:cs="Arial"/>
              </w:rPr>
              <w:t xml:space="preserve"> 02446774</w:t>
            </w:r>
          </w:p>
        </w:tc>
      </w:tr>
      <w:tr w:rsidR="00C50A06" w:rsidRPr="00044BBD" w14:paraId="1C2C4897" w14:textId="77777777" w:rsidTr="002769FD">
        <w:tc>
          <w:tcPr>
            <w:tcW w:w="5353" w:type="dxa"/>
          </w:tcPr>
          <w:p w14:paraId="0929255E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Razina: </w:t>
            </w:r>
            <w:r>
              <w:rPr>
                <w:rFonts w:cs="Arial"/>
              </w:rPr>
              <w:t>21</w:t>
            </w:r>
          </w:p>
        </w:tc>
        <w:tc>
          <w:tcPr>
            <w:tcW w:w="4609" w:type="dxa"/>
          </w:tcPr>
          <w:p w14:paraId="0A8B46EA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OIB: </w:t>
            </w:r>
            <w:r>
              <w:rPr>
                <w:rFonts w:cs="Arial"/>
              </w:rPr>
              <w:t>62056168103</w:t>
            </w:r>
          </w:p>
        </w:tc>
      </w:tr>
      <w:tr w:rsidR="00C50A06" w:rsidRPr="00044BBD" w14:paraId="239F83D7" w14:textId="77777777" w:rsidTr="002769FD">
        <w:tc>
          <w:tcPr>
            <w:tcW w:w="5353" w:type="dxa"/>
          </w:tcPr>
          <w:p w14:paraId="69E98A91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>Razdjel:</w:t>
            </w:r>
            <w:r>
              <w:rPr>
                <w:rFonts w:cs="Arial"/>
              </w:rPr>
              <w:t xml:space="preserve"> 0</w:t>
            </w:r>
          </w:p>
        </w:tc>
        <w:tc>
          <w:tcPr>
            <w:tcW w:w="4609" w:type="dxa"/>
          </w:tcPr>
          <w:p w14:paraId="3F75C1FB" w14:textId="77777777" w:rsidR="00C50A06" w:rsidRPr="005C2C5A" w:rsidRDefault="00C50A06" w:rsidP="002769F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Šifra djelatnosti prema NKD-u 2007.: </w:t>
            </w:r>
            <w:r>
              <w:rPr>
                <w:rFonts w:cs="Arial"/>
              </w:rPr>
              <w:t>7022</w:t>
            </w:r>
          </w:p>
        </w:tc>
      </w:tr>
    </w:tbl>
    <w:p w14:paraId="399197C9" w14:textId="77777777" w:rsidR="00C50A06" w:rsidRDefault="00C50A06" w:rsidP="00C50A06">
      <w:pPr>
        <w:spacing w:line="240" w:lineRule="auto"/>
        <w:jc w:val="center"/>
        <w:rPr>
          <w:rFonts w:cs="Arial"/>
          <w:b/>
          <w:sz w:val="32"/>
        </w:rPr>
      </w:pPr>
    </w:p>
    <w:p w14:paraId="6634D9E4" w14:textId="756A38FD" w:rsidR="00C50A06" w:rsidRPr="00C758EA" w:rsidRDefault="00C50A06" w:rsidP="00C758EA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C758EA">
        <w:rPr>
          <w:rFonts w:cs="Arial"/>
          <w:b/>
          <w:sz w:val="28"/>
          <w:szCs w:val="28"/>
        </w:rPr>
        <w:t>BILJEŠKE</w:t>
      </w:r>
      <w:r w:rsidR="00D8523D" w:rsidRPr="00C758EA">
        <w:rPr>
          <w:rFonts w:cs="Arial"/>
          <w:b/>
          <w:sz w:val="28"/>
          <w:szCs w:val="28"/>
        </w:rPr>
        <w:t xml:space="preserve"> UZ FINANCIJSKE IZVJEŠTAJE </w:t>
      </w:r>
      <w:r w:rsidR="00C758EA" w:rsidRPr="00C758EA">
        <w:rPr>
          <w:rFonts w:cs="Arial"/>
          <w:b/>
          <w:sz w:val="28"/>
          <w:szCs w:val="28"/>
        </w:rPr>
        <w:br/>
      </w:r>
      <w:r w:rsidR="00D8523D" w:rsidRPr="00C758EA">
        <w:rPr>
          <w:rFonts w:cs="Arial"/>
          <w:b/>
          <w:sz w:val="28"/>
          <w:szCs w:val="28"/>
        </w:rPr>
        <w:t>VIDRA-Agencije za regionalni razvoj Virovitičko-podravske županije</w:t>
      </w:r>
      <w:r w:rsidR="00C758EA" w:rsidRPr="00C758EA">
        <w:rPr>
          <w:rFonts w:cs="Arial"/>
          <w:b/>
          <w:sz w:val="28"/>
          <w:szCs w:val="28"/>
        </w:rPr>
        <w:br/>
      </w:r>
      <w:r w:rsidR="00D8523D" w:rsidRPr="00C758EA">
        <w:rPr>
          <w:rFonts w:cs="Arial"/>
          <w:b/>
          <w:sz w:val="28"/>
          <w:szCs w:val="28"/>
        </w:rPr>
        <w:t>za razdoblje od</w:t>
      </w:r>
      <w:r w:rsidRPr="00C758EA">
        <w:rPr>
          <w:rFonts w:cs="Arial"/>
          <w:b/>
          <w:sz w:val="28"/>
          <w:szCs w:val="28"/>
        </w:rPr>
        <w:t xml:space="preserve"> </w:t>
      </w:r>
      <w:r w:rsidR="00EF2754" w:rsidRPr="00C758EA">
        <w:rPr>
          <w:rFonts w:cs="Arial"/>
          <w:b/>
          <w:sz w:val="28"/>
          <w:szCs w:val="28"/>
        </w:rPr>
        <w:t>0</w:t>
      </w:r>
      <w:r w:rsidRPr="00C758EA">
        <w:rPr>
          <w:rFonts w:cs="Arial"/>
          <w:b/>
          <w:sz w:val="28"/>
          <w:szCs w:val="28"/>
        </w:rPr>
        <w:t>1.01. do 3</w:t>
      </w:r>
      <w:r w:rsidR="002D4C53" w:rsidRPr="00C758EA">
        <w:rPr>
          <w:rFonts w:cs="Arial"/>
          <w:b/>
          <w:sz w:val="28"/>
          <w:szCs w:val="28"/>
        </w:rPr>
        <w:t>1</w:t>
      </w:r>
      <w:r w:rsidRPr="00C758EA">
        <w:rPr>
          <w:rFonts w:cs="Arial"/>
          <w:b/>
          <w:sz w:val="28"/>
          <w:szCs w:val="28"/>
        </w:rPr>
        <w:t>.</w:t>
      </w:r>
      <w:r w:rsidR="002D4C53" w:rsidRPr="00C758EA">
        <w:rPr>
          <w:rFonts w:cs="Arial"/>
          <w:b/>
          <w:sz w:val="28"/>
          <w:szCs w:val="28"/>
        </w:rPr>
        <w:t>12</w:t>
      </w:r>
      <w:r w:rsidRPr="00C758EA">
        <w:rPr>
          <w:rFonts w:cs="Arial"/>
          <w:b/>
          <w:sz w:val="28"/>
          <w:szCs w:val="28"/>
        </w:rPr>
        <w:t>.20</w:t>
      </w:r>
      <w:r w:rsidR="00C44A35" w:rsidRPr="00C758EA">
        <w:rPr>
          <w:rFonts w:cs="Arial"/>
          <w:b/>
          <w:sz w:val="28"/>
          <w:szCs w:val="28"/>
        </w:rPr>
        <w:t>2</w:t>
      </w:r>
      <w:r w:rsidR="00210747">
        <w:rPr>
          <w:rFonts w:cs="Arial"/>
          <w:b/>
          <w:sz w:val="28"/>
          <w:szCs w:val="28"/>
        </w:rPr>
        <w:t>4</w:t>
      </w:r>
      <w:r w:rsidR="002D7559" w:rsidRPr="00C758EA">
        <w:rPr>
          <w:rFonts w:cs="Arial"/>
          <w:b/>
          <w:sz w:val="28"/>
          <w:szCs w:val="28"/>
        </w:rPr>
        <w:t>. godine</w:t>
      </w:r>
    </w:p>
    <w:p w14:paraId="24493B79" w14:textId="594AB5EF" w:rsidR="00D8523D" w:rsidRPr="009E36E3" w:rsidRDefault="00C758EA" w:rsidP="009E36E3">
      <w:pPr>
        <w:spacing w:line="24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br/>
      </w:r>
      <w:r w:rsidR="009E36E3" w:rsidRPr="009E36E3">
        <w:rPr>
          <w:rFonts w:cs="Arial"/>
          <w:b/>
          <w:sz w:val="24"/>
          <w:u w:val="single"/>
        </w:rPr>
        <w:t>Bilješke uz Obrazac: Izvještaj o prihodima i rashodima, primicima i izdacima</w:t>
      </w:r>
    </w:p>
    <w:p w14:paraId="287B4482" w14:textId="1644ADAF" w:rsidR="00B254BB" w:rsidRDefault="00B254BB" w:rsidP="00B254BB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Bilješka broj 1 – vezana uz </w:t>
      </w:r>
      <w:r w:rsidR="002B5DF3">
        <w:rPr>
          <w:rFonts w:cs="Arial"/>
          <w:b/>
        </w:rPr>
        <w:t>šifru 6</w:t>
      </w:r>
    </w:p>
    <w:p w14:paraId="1C0007DF" w14:textId="29919E2F" w:rsidR="000B5283" w:rsidRDefault="000B5283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Prihodi poslovanja za razdoblje </w:t>
      </w:r>
      <w:r w:rsidR="00B03562">
        <w:rPr>
          <w:rFonts w:cs="Arial"/>
        </w:rPr>
        <w:t>0</w:t>
      </w:r>
      <w:r>
        <w:rPr>
          <w:rFonts w:cs="Arial"/>
        </w:rPr>
        <w:t>1.01. do 3</w:t>
      </w:r>
      <w:r w:rsidR="009332FA">
        <w:rPr>
          <w:rFonts w:cs="Arial"/>
        </w:rPr>
        <w:t>1</w:t>
      </w:r>
      <w:r>
        <w:rPr>
          <w:rFonts w:cs="Arial"/>
        </w:rPr>
        <w:t>.</w:t>
      </w:r>
      <w:r w:rsidR="009332FA">
        <w:rPr>
          <w:rFonts w:cs="Arial"/>
        </w:rPr>
        <w:t>12</w:t>
      </w:r>
      <w:r>
        <w:rPr>
          <w:rFonts w:cs="Arial"/>
        </w:rPr>
        <w:t>.20</w:t>
      </w:r>
      <w:r w:rsidR="00C44A35">
        <w:rPr>
          <w:rFonts w:cs="Arial"/>
        </w:rPr>
        <w:t>2</w:t>
      </w:r>
      <w:r w:rsidR="00DB4AC1">
        <w:rPr>
          <w:rFonts w:cs="Arial"/>
        </w:rPr>
        <w:t>4</w:t>
      </w:r>
      <w:r>
        <w:rPr>
          <w:rFonts w:cs="Arial"/>
        </w:rPr>
        <w:t xml:space="preserve">. godine iznose </w:t>
      </w:r>
      <w:r w:rsidR="00DB4AC1">
        <w:rPr>
          <w:rFonts w:cs="Arial"/>
        </w:rPr>
        <w:t>997.213,69</w:t>
      </w:r>
      <w:r>
        <w:rPr>
          <w:rFonts w:cs="Arial"/>
        </w:rPr>
        <w:t xml:space="preserve"> </w:t>
      </w:r>
      <w:r w:rsidR="007B58ED">
        <w:rPr>
          <w:rFonts w:cs="Arial"/>
        </w:rPr>
        <w:t>eura</w:t>
      </w:r>
      <w:r>
        <w:rPr>
          <w:rFonts w:cs="Arial"/>
        </w:rPr>
        <w:t xml:space="preserve"> što je </w:t>
      </w:r>
      <w:r w:rsidR="00DB4AC1">
        <w:rPr>
          <w:rFonts w:cs="Arial"/>
        </w:rPr>
        <w:t>povećanje</w:t>
      </w:r>
      <w:r w:rsidR="00A80784">
        <w:rPr>
          <w:rFonts w:cs="Arial"/>
        </w:rPr>
        <w:t xml:space="preserve"> za </w:t>
      </w:r>
      <w:r w:rsidR="00DB4AC1">
        <w:rPr>
          <w:rFonts w:cs="Arial"/>
        </w:rPr>
        <w:t>29,2</w:t>
      </w:r>
      <w:r>
        <w:rPr>
          <w:rFonts w:cs="Arial"/>
        </w:rPr>
        <w:t>%</w:t>
      </w:r>
      <w:r w:rsidR="002B5DF3">
        <w:rPr>
          <w:rFonts w:cs="Arial"/>
        </w:rPr>
        <w:t xml:space="preserve"> </w:t>
      </w:r>
      <w:r w:rsidR="00DB4AC1">
        <w:rPr>
          <w:rFonts w:cs="Arial"/>
        </w:rPr>
        <w:t xml:space="preserve">u odnosu na </w:t>
      </w:r>
      <w:r w:rsidR="002B5DF3">
        <w:rPr>
          <w:rFonts w:cs="Arial"/>
        </w:rPr>
        <w:t xml:space="preserve">iznos </w:t>
      </w:r>
      <w:r>
        <w:rPr>
          <w:rFonts w:cs="Arial"/>
        </w:rPr>
        <w:t>u isto</w:t>
      </w:r>
      <w:r w:rsidR="002B5DF3">
        <w:rPr>
          <w:rFonts w:cs="Arial"/>
        </w:rPr>
        <w:t>m</w:t>
      </w:r>
      <w:r>
        <w:rPr>
          <w:rFonts w:cs="Arial"/>
        </w:rPr>
        <w:t xml:space="preserve"> razdobl</w:t>
      </w:r>
      <w:r w:rsidR="002B5DF3">
        <w:rPr>
          <w:rFonts w:cs="Arial"/>
        </w:rPr>
        <w:t>ju</w:t>
      </w:r>
      <w:r>
        <w:rPr>
          <w:rFonts w:cs="Arial"/>
        </w:rPr>
        <w:t xml:space="preserve"> prethodne godine.</w:t>
      </w:r>
      <w:r w:rsidR="00DB4AC1">
        <w:rPr>
          <w:rFonts w:cs="Arial"/>
        </w:rPr>
        <w:t xml:space="preserve"> Viši</w:t>
      </w:r>
      <w:r w:rsidR="009332FA">
        <w:rPr>
          <w:rFonts w:cs="Arial"/>
        </w:rPr>
        <w:t xml:space="preserve"> prihodi rezultat</w:t>
      </w:r>
      <w:r w:rsidR="00DB4AC1">
        <w:rPr>
          <w:rFonts w:cs="Arial"/>
        </w:rPr>
        <w:t xml:space="preserve"> su</w:t>
      </w:r>
      <w:r w:rsidR="009332FA">
        <w:rPr>
          <w:rFonts w:cs="Arial"/>
        </w:rPr>
        <w:t xml:space="preserve"> kraja provedbe i plaćanja </w:t>
      </w:r>
      <w:r w:rsidR="00DB4AC1">
        <w:rPr>
          <w:rFonts w:cs="Arial"/>
        </w:rPr>
        <w:t xml:space="preserve">za </w:t>
      </w:r>
      <w:r w:rsidR="009332FA">
        <w:rPr>
          <w:rFonts w:cs="Arial"/>
        </w:rPr>
        <w:t xml:space="preserve">projekat Tehničke pomoći VIDRA-TEC </w:t>
      </w:r>
      <w:r w:rsidR="00DB4AC1">
        <w:rPr>
          <w:rFonts w:cs="Arial"/>
        </w:rPr>
        <w:t>2 te</w:t>
      </w:r>
      <w:r w:rsidR="009332FA">
        <w:rPr>
          <w:rFonts w:cs="Arial"/>
        </w:rPr>
        <w:t xml:space="preserve"> doznačavanj</w:t>
      </w:r>
      <w:r w:rsidR="00DB4AC1">
        <w:rPr>
          <w:rFonts w:cs="Arial"/>
        </w:rPr>
        <w:t>a</w:t>
      </w:r>
      <w:r w:rsidR="009332FA">
        <w:rPr>
          <w:rFonts w:cs="Arial"/>
        </w:rPr>
        <w:t xml:space="preserve"> zadnjeg dijela sufinanciranja 50% projekta VIDRA-TEC 2 putem Fonda za sufinanciranje</w:t>
      </w:r>
      <w:r w:rsidR="00DB4AC1">
        <w:rPr>
          <w:rFonts w:cs="Arial"/>
        </w:rPr>
        <w:t>. Također, započela je provedba projekta Tehničke pomoći VIDRA-TEC 3, te su u 2024. godini doznačeni iznosi po 2 zahtjeva za isplatom sredstava.</w:t>
      </w:r>
    </w:p>
    <w:p w14:paraId="483AA4EB" w14:textId="1C906B3E" w:rsidR="000B5283" w:rsidRDefault="00E559E9" w:rsidP="00B254BB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Bilješka broj 2 – vezana uz </w:t>
      </w:r>
      <w:r w:rsidR="00095F83">
        <w:rPr>
          <w:rFonts w:cs="Arial"/>
          <w:b/>
        </w:rPr>
        <w:t>šifru 63</w:t>
      </w:r>
    </w:p>
    <w:p w14:paraId="2788C5EC" w14:textId="3B713F2E" w:rsidR="00EA7596" w:rsidRDefault="00E559E9" w:rsidP="00B254B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Pomoći iz inozemstva i od subjekata unutar općeg proračuna iznose </w:t>
      </w:r>
      <w:r w:rsidR="00DB4AC1">
        <w:rPr>
          <w:rFonts w:cs="Arial"/>
        </w:rPr>
        <w:t>593.358,97</w:t>
      </w:r>
      <w:r w:rsidR="00A80784">
        <w:rPr>
          <w:rFonts w:cs="Arial"/>
        </w:rPr>
        <w:t xml:space="preserve"> </w:t>
      </w:r>
      <w:r w:rsidR="007B58ED">
        <w:rPr>
          <w:rFonts w:cs="Arial"/>
        </w:rPr>
        <w:t>eura</w:t>
      </w:r>
      <w:r w:rsidR="006B420F">
        <w:rPr>
          <w:rFonts w:cs="Arial"/>
        </w:rPr>
        <w:t xml:space="preserve"> što je </w:t>
      </w:r>
      <w:r w:rsidR="00DB4AC1">
        <w:rPr>
          <w:rFonts w:cs="Arial"/>
        </w:rPr>
        <w:t>povećanje</w:t>
      </w:r>
      <w:r w:rsidR="009332FA">
        <w:rPr>
          <w:rFonts w:cs="Arial"/>
        </w:rPr>
        <w:t xml:space="preserve"> za </w:t>
      </w:r>
      <w:r w:rsidR="00DB4AC1">
        <w:rPr>
          <w:rFonts w:cs="Arial"/>
        </w:rPr>
        <w:t>25,7</w:t>
      </w:r>
      <w:r w:rsidR="009332FA">
        <w:rPr>
          <w:rFonts w:cs="Arial"/>
        </w:rPr>
        <w:t>%</w:t>
      </w:r>
      <w:r w:rsidR="00A80784">
        <w:rPr>
          <w:rFonts w:cs="Arial"/>
        </w:rPr>
        <w:t xml:space="preserve"> </w:t>
      </w:r>
      <w:r w:rsidR="00095F83">
        <w:rPr>
          <w:rFonts w:cs="Arial"/>
        </w:rPr>
        <w:t xml:space="preserve">prihoda </w:t>
      </w:r>
      <w:r w:rsidR="006B420F">
        <w:rPr>
          <w:rFonts w:cs="Arial"/>
        </w:rPr>
        <w:t>isto</w:t>
      </w:r>
      <w:r w:rsidR="00095F83">
        <w:rPr>
          <w:rFonts w:cs="Arial"/>
        </w:rPr>
        <w:t>g</w:t>
      </w:r>
      <w:r w:rsidR="006B420F">
        <w:rPr>
          <w:rFonts w:cs="Arial"/>
        </w:rPr>
        <w:t xml:space="preserve"> razdoblj</w:t>
      </w:r>
      <w:r w:rsidR="00095F83">
        <w:rPr>
          <w:rFonts w:cs="Arial"/>
        </w:rPr>
        <w:t>a</w:t>
      </w:r>
      <w:r w:rsidR="006B420F">
        <w:rPr>
          <w:rFonts w:cs="Arial"/>
        </w:rPr>
        <w:t xml:space="preserve"> prethodne godine. Razlog </w:t>
      </w:r>
      <w:r w:rsidR="00DB4AC1">
        <w:rPr>
          <w:rFonts w:cs="Arial"/>
        </w:rPr>
        <w:t>povećanja</w:t>
      </w:r>
      <w:r w:rsidR="006B420F">
        <w:rPr>
          <w:rFonts w:cs="Arial"/>
        </w:rPr>
        <w:t xml:space="preserve"> ovih prihoda </w:t>
      </w:r>
      <w:r w:rsidR="009332FA">
        <w:rPr>
          <w:rFonts w:cs="Arial"/>
        </w:rPr>
        <w:t xml:space="preserve">je već spomenutio sufinanciranje projekta Tehničke pomoći </w:t>
      </w:r>
      <w:r w:rsidR="007B58ED">
        <w:rPr>
          <w:rFonts w:cs="Arial"/>
        </w:rPr>
        <w:t>VIDRA-TEC 2</w:t>
      </w:r>
      <w:r w:rsidR="009332FA">
        <w:rPr>
          <w:rFonts w:cs="Arial"/>
        </w:rPr>
        <w:t xml:space="preserve"> </w:t>
      </w:r>
      <w:r w:rsidR="00F71608">
        <w:rPr>
          <w:rFonts w:cs="Arial"/>
        </w:rPr>
        <w:t>iz Fonda za sufinanciranje</w:t>
      </w:r>
      <w:r w:rsidR="00DB4AC1">
        <w:rPr>
          <w:rFonts w:cs="Arial"/>
        </w:rPr>
        <w:t xml:space="preserve"> u iznosu 64.278,93 eura</w:t>
      </w:r>
      <w:r w:rsidR="009332FA">
        <w:rPr>
          <w:rFonts w:cs="Arial"/>
        </w:rPr>
        <w:t>.</w:t>
      </w:r>
    </w:p>
    <w:p w14:paraId="3E61A1AE" w14:textId="53E50DE0" w:rsidR="00DB4AC1" w:rsidRDefault="00DB4AC1" w:rsidP="00DB4AC1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– vezana uz šifru 63</w:t>
      </w:r>
      <w:r>
        <w:rPr>
          <w:rFonts w:ascii="Calibri" w:eastAsia="Calibri" w:hAnsi="Calibri" w:cs="Calibri"/>
          <w:b/>
        </w:rPr>
        <w:t>6</w:t>
      </w:r>
    </w:p>
    <w:p w14:paraId="432970DD" w14:textId="4DF986D7" w:rsidR="00DB4AC1" w:rsidRPr="00DB4AC1" w:rsidRDefault="00DB4AC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Razlog nastanka navedenog prihoda u iznosu od 64.278,93 eura jest doznačavanje sredstava po završetku projekta Tehničke pomoći VIDRA-TEC 2 iz Fonda za sufinanciranje.</w:t>
      </w:r>
    </w:p>
    <w:p w14:paraId="451DC3A1" w14:textId="0A66CD9D" w:rsidR="004B4393" w:rsidRDefault="004B4393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DB4AC1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– vezana uz </w:t>
      </w:r>
      <w:r w:rsidR="0002260B">
        <w:rPr>
          <w:rFonts w:ascii="Calibri" w:eastAsia="Calibri" w:hAnsi="Calibri" w:cs="Calibri"/>
          <w:b/>
        </w:rPr>
        <w:t>šifru 638</w:t>
      </w:r>
    </w:p>
    <w:p w14:paraId="70D173AB" w14:textId="47ED72E5" w:rsidR="00E5461A" w:rsidRDefault="004B4393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Pomoći temeljem prijenosa EU sredstava iznose </w:t>
      </w:r>
      <w:r w:rsidR="00CD3FE0">
        <w:rPr>
          <w:rFonts w:ascii="Calibri" w:eastAsia="Calibri" w:hAnsi="Calibri" w:cs="Calibri"/>
        </w:rPr>
        <w:t>529.080,04</w:t>
      </w:r>
      <w:r w:rsidR="00653E40"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</w:t>
      </w:r>
      <w:r w:rsidR="00653E40">
        <w:rPr>
          <w:rFonts w:ascii="Calibri" w:eastAsia="Calibri" w:hAnsi="Calibri" w:cs="Calibri"/>
        </w:rPr>
        <w:t xml:space="preserve">te su </w:t>
      </w:r>
      <w:r w:rsidR="00CD3FE0">
        <w:rPr>
          <w:rFonts w:ascii="Calibri" w:eastAsia="Calibri" w:hAnsi="Calibri" w:cs="Calibri"/>
        </w:rPr>
        <w:t xml:space="preserve">povećani u odnosu na prethodnu godinu za 12,1% </w:t>
      </w:r>
      <w:r>
        <w:rPr>
          <w:rFonts w:ascii="Calibri" w:eastAsia="Calibri" w:hAnsi="Calibri" w:cs="Calibri"/>
        </w:rPr>
        <w:t>. Odnose se na doznak</w:t>
      </w:r>
      <w:r w:rsidR="00CD4D8A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za </w:t>
      </w:r>
      <w:r w:rsidR="00CD4D8A">
        <w:rPr>
          <w:rFonts w:ascii="Calibri" w:eastAsia="Calibri" w:hAnsi="Calibri" w:cs="Calibri"/>
        </w:rPr>
        <w:t xml:space="preserve">zadnji ZNS br. 18 </w:t>
      </w:r>
      <w:r>
        <w:rPr>
          <w:rFonts w:ascii="Calibri" w:eastAsia="Calibri" w:hAnsi="Calibri" w:cs="Calibri"/>
        </w:rPr>
        <w:t>projekt</w:t>
      </w:r>
      <w:r w:rsidR="00CD4D8A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Tehničke pomoći VIDRA-TEC</w:t>
      </w:r>
      <w:r w:rsidR="00FE3F8F"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</w:rPr>
        <w:t xml:space="preserve"> (ukupno </w:t>
      </w:r>
      <w:r w:rsidR="00CD4D8A">
        <w:rPr>
          <w:rFonts w:ascii="Calibri" w:eastAsia="Calibri" w:hAnsi="Calibri" w:cs="Calibri"/>
        </w:rPr>
        <w:t xml:space="preserve">144.753,78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>)</w:t>
      </w:r>
      <w:r w:rsidR="00CD4D8A">
        <w:rPr>
          <w:rFonts w:ascii="Calibri" w:eastAsia="Calibri" w:hAnsi="Calibri" w:cs="Calibri"/>
        </w:rPr>
        <w:t xml:space="preserve"> i dvije doznake po zahtjevima za isplatu po Sporazumu o dodijeli bespovratnih sredstava u ukupnom iznosu od 383.186,26 eura. Preostali iznos od 1.140,00 eura odnosi se na refundaciju MRRFEU za </w:t>
      </w:r>
      <w:r w:rsidR="00DE3725">
        <w:rPr>
          <w:rFonts w:ascii="Calibri" w:eastAsia="Calibri" w:hAnsi="Calibri" w:cs="Calibri"/>
        </w:rPr>
        <w:t>troškove službenih putovanja po projektu Poboljšano strateško planiranje na regionalnoj i lokalnoj razini u Hrvatskoj čiji je nositelj samo ministarstvo.</w:t>
      </w:r>
    </w:p>
    <w:p w14:paraId="10DFA8F7" w14:textId="77777777" w:rsidR="00641726" w:rsidRDefault="00641726" w:rsidP="00B254BB">
      <w:pPr>
        <w:spacing w:line="240" w:lineRule="auto"/>
        <w:jc w:val="both"/>
        <w:rPr>
          <w:rFonts w:ascii="Calibri" w:eastAsia="Calibri" w:hAnsi="Calibri" w:cs="Calibri"/>
        </w:rPr>
      </w:pPr>
    </w:p>
    <w:p w14:paraId="0EF0C9C7" w14:textId="223272DC" w:rsidR="00875DBF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Bilješka broj </w:t>
      </w:r>
      <w:r w:rsidR="007B58ED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– vezana uz </w:t>
      </w:r>
      <w:r w:rsidR="00B42B92">
        <w:rPr>
          <w:rFonts w:ascii="Calibri" w:eastAsia="Calibri" w:hAnsi="Calibri" w:cs="Calibri"/>
          <w:b/>
        </w:rPr>
        <w:t>šifru 67</w:t>
      </w:r>
    </w:p>
    <w:p w14:paraId="30BC698A" w14:textId="0B400ED8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Prihodi iz nadležnog proračuna i od HZZO-a na temelju ugovornih obveza iznose </w:t>
      </w:r>
      <w:r w:rsidR="00641726">
        <w:rPr>
          <w:rFonts w:ascii="Calibri" w:eastAsia="Calibri" w:hAnsi="Calibri" w:cs="Calibri"/>
        </w:rPr>
        <w:t>402.307,51</w:t>
      </w:r>
      <w:r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</w:t>
      </w:r>
      <w:r w:rsidR="0064172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što je</w:t>
      </w:r>
      <w:r w:rsidR="006F2100">
        <w:rPr>
          <w:rFonts w:ascii="Calibri" w:eastAsia="Calibri" w:hAnsi="Calibri" w:cs="Calibri"/>
        </w:rPr>
        <w:t xml:space="preserve"> za </w:t>
      </w:r>
      <w:r w:rsidR="00641726">
        <w:rPr>
          <w:rFonts w:ascii="Calibri" w:eastAsia="Calibri" w:hAnsi="Calibri" w:cs="Calibri"/>
        </w:rPr>
        <w:t>35,3</w:t>
      </w:r>
      <w:r w:rsidR="006F2100">
        <w:rPr>
          <w:rFonts w:ascii="Calibri" w:eastAsia="Calibri" w:hAnsi="Calibri" w:cs="Calibri"/>
        </w:rPr>
        <w:t>% više nego</w:t>
      </w:r>
      <w:r w:rsidR="00690916">
        <w:rPr>
          <w:rFonts w:ascii="Calibri" w:eastAsia="Calibri" w:hAnsi="Calibri" w:cs="Calibri"/>
        </w:rPr>
        <w:t xml:space="preserve"> u</w:t>
      </w:r>
      <w:r>
        <w:rPr>
          <w:rFonts w:ascii="Calibri" w:eastAsia="Calibri" w:hAnsi="Calibri" w:cs="Calibri"/>
        </w:rPr>
        <w:t xml:space="preserve"> isto</w:t>
      </w:r>
      <w:r w:rsidR="00690916"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</w:rPr>
        <w:t>razdoblj</w:t>
      </w:r>
      <w:r w:rsidR="00690916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prethodne godine. </w:t>
      </w:r>
      <w:r w:rsidR="007B58ED">
        <w:rPr>
          <w:rFonts w:ascii="Calibri" w:eastAsia="Calibri" w:hAnsi="Calibri" w:cs="Calibri"/>
        </w:rPr>
        <w:t xml:space="preserve">Do </w:t>
      </w:r>
      <w:r w:rsidR="006F2100">
        <w:rPr>
          <w:rFonts w:ascii="Calibri" w:eastAsia="Calibri" w:hAnsi="Calibri" w:cs="Calibri"/>
        </w:rPr>
        <w:t>povećanja</w:t>
      </w:r>
      <w:r w:rsidR="007B58ED">
        <w:rPr>
          <w:rFonts w:ascii="Calibri" w:eastAsia="Calibri" w:hAnsi="Calibri" w:cs="Calibri"/>
        </w:rPr>
        <w:t xml:space="preserve"> prihoda iz nadležnog proračuna došlo je zbog </w:t>
      </w:r>
      <w:r w:rsidR="00F71608">
        <w:rPr>
          <w:rFonts w:ascii="Calibri" w:eastAsia="Calibri" w:hAnsi="Calibri" w:cs="Calibri"/>
        </w:rPr>
        <w:t xml:space="preserve">povećanja </w:t>
      </w:r>
      <w:r w:rsidR="00641726">
        <w:rPr>
          <w:rFonts w:ascii="Calibri" w:eastAsia="Calibri" w:hAnsi="Calibri" w:cs="Calibri"/>
        </w:rPr>
        <w:t>materijalnih</w:t>
      </w:r>
      <w:r w:rsidR="00F71608">
        <w:rPr>
          <w:rFonts w:ascii="Calibri" w:eastAsia="Calibri" w:hAnsi="Calibri" w:cs="Calibri"/>
        </w:rPr>
        <w:t xml:space="preserve"> rashoda za zaposlene</w:t>
      </w:r>
      <w:r w:rsidR="00CC42DE">
        <w:rPr>
          <w:rFonts w:ascii="Calibri" w:eastAsia="Calibri" w:hAnsi="Calibri" w:cs="Calibri"/>
        </w:rPr>
        <w:t>.</w:t>
      </w:r>
    </w:p>
    <w:p w14:paraId="716512EC" w14:textId="2388A861" w:rsidR="00641726" w:rsidRDefault="00641726" w:rsidP="00641726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– vezana uz šifru </w:t>
      </w:r>
      <w:r>
        <w:rPr>
          <w:rFonts w:ascii="Calibri" w:eastAsia="Calibri" w:hAnsi="Calibri" w:cs="Calibri"/>
          <w:b/>
        </w:rPr>
        <w:t>683</w:t>
      </w:r>
    </w:p>
    <w:p w14:paraId="716F7BD2" w14:textId="3095AA82" w:rsidR="00641726" w:rsidRPr="00641726" w:rsidRDefault="00641726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prihodi u 2024. godini iznose 1.547,21 euro i odnose se na ispravke krivo obračunatih doprinosa za staž s povećanim trajanjem i ispravke obračuna i JOPPD obrazaca te doznačenog povrata po navedenim ispravcima iz državnog proračuna.</w:t>
      </w:r>
    </w:p>
    <w:p w14:paraId="4729B237" w14:textId="37ED2CD6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641726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– vezana uz</w:t>
      </w:r>
      <w:r w:rsidR="00265180">
        <w:rPr>
          <w:rFonts w:ascii="Calibri" w:eastAsia="Calibri" w:hAnsi="Calibri" w:cs="Calibri"/>
          <w:b/>
        </w:rPr>
        <w:t xml:space="preserve"> šifru 3</w:t>
      </w:r>
    </w:p>
    <w:p w14:paraId="25A6D514" w14:textId="77D7E948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poslovanja iznose </w:t>
      </w:r>
      <w:r w:rsidR="00641726">
        <w:rPr>
          <w:rFonts w:ascii="Calibri" w:eastAsia="Calibri" w:hAnsi="Calibri" w:cs="Calibri"/>
        </w:rPr>
        <w:t>899.098,04</w:t>
      </w:r>
      <w:r w:rsidR="00265180">
        <w:rPr>
          <w:rFonts w:ascii="Calibri" w:eastAsia="Calibri" w:hAnsi="Calibri" w:cs="Calibri"/>
        </w:rPr>
        <w:t xml:space="preserve"> </w:t>
      </w:r>
      <w:r w:rsidR="007B58ED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</w:t>
      </w:r>
      <w:r w:rsidR="00CC42DE">
        <w:rPr>
          <w:rFonts w:ascii="Calibri" w:eastAsia="Calibri" w:hAnsi="Calibri" w:cs="Calibri"/>
        </w:rPr>
        <w:t xml:space="preserve">što je povećanje za </w:t>
      </w:r>
      <w:r w:rsidR="00641726">
        <w:rPr>
          <w:rFonts w:ascii="Calibri" w:eastAsia="Calibri" w:hAnsi="Calibri" w:cs="Calibri"/>
        </w:rPr>
        <w:t>12,3</w:t>
      </w:r>
      <w:r w:rsidR="00CC42DE">
        <w:rPr>
          <w:rFonts w:ascii="Calibri" w:eastAsia="Calibri" w:hAnsi="Calibri" w:cs="Calibri"/>
        </w:rPr>
        <w:t>% u odnosu na prethodnu godinu.</w:t>
      </w:r>
      <w:r w:rsidR="00265180">
        <w:rPr>
          <w:rFonts w:ascii="Calibri" w:eastAsia="Calibri" w:hAnsi="Calibri" w:cs="Calibri"/>
        </w:rPr>
        <w:t xml:space="preserve"> </w:t>
      </w:r>
    </w:p>
    <w:p w14:paraId="0C4925BA" w14:textId="61205977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0A0035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– vezana uz </w:t>
      </w:r>
      <w:r w:rsidR="00265180">
        <w:rPr>
          <w:rFonts w:ascii="Calibri" w:eastAsia="Calibri" w:hAnsi="Calibri" w:cs="Calibri"/>
          <w:b/>
        </w:rPr>
        <w:t xml:space="preserve">šifru </w:t>
      </w:r>
      <w:r w:rsidR="00360A92">
        <w:rPr>
          <w:rFonts w:ascii="Calibri" w:eastAsia="Calibri" w:hAnsi="Calibri" w:cs="Calibri"/>
          <w:b/>
        </w:rPr>
        <w:t>31</w:t>
      </w:r>
    </w:p>
    <w:p w14:paraId="6D3912A8" w14:textId="2127B8A8" w:rsidR="001C4092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zaposlene iznose </w:t>
      </w:r>
      <w:r w:rsidR="000A0035">
        <w:rPr>
          <w:rFonts w:ascii="Calibri" w:eastAsia="Calibri" w:hAnsi="Calibri" w:cs="Calibri"/>
        </w:rPr>
        <w:t>740.336,59</w:t>
      </w:r>
      <w:r w:rsidR="007D4049">
        <w:rPr>
          <w:rFonts w:ascii="Calibri" w:eastAsia="Calibri" w:hAnsi="Calibri" w:cs="Calibri"/>
        </w:rPr>
        <w:t xml:space="preserve"> </w:t>
      </w:r>
      <w:r w:rsidR="00CC42DE">
        <w:rPr>
          <w:rFonts w:ascii="Calibri" w:eastAsia="Calibri" w:hAnsi="Calibri" w:cs="Calibri"/>
        </w:rPr>
        <w:t>eura</w:t>
      </w:r>
      <w:r w:rsidR="007D4049">
        <w:rPr>
          <w:rFonts w:ascii="Calibri" w:eastAsia="Calibri" w:hAnsi="Calibri" w:cs="Calibri"/>
        </w:rPr>
        <w:t xml:space="preserve"> te su</w:t>
      </w:r>
      <w:r>
        <w:rPr>
          <w:rFonts w:ascii="Calibri" w:eastAsia="Calibri" w:hAnsi="Calibri" w:cs="Calibri"/>
        </w:rPr>
        <w:t xml:space="preserve"> </w:t>
      </w:r>
      <w:r w:rsidR="001C4092">
        <w:rPr>
          <w:rFonts w:ascii="Calibri" w:eastAsia="Calibri" w:hAnsi="Calibri" w:cs="Calibri"/>
        </w:rPr>
        <w:t xml:space="preserve">povećani </w:t>
      </w:r>
      <w:r w:rsidR="007D4049">
        <w:rPr>
          <w:rFonts w:ascii="Calibri" w:eastAsia="Calibri" w:hAnsi="Calibri" w:cs="Calibri"/>
        </w:rPr>
        <w:t>za</w:t>
      </w:r>
      <w:r w:rsidR="001C4092">
        <w:rPr>
          <w:rFonts w:ascii="Calibri" w:eastAsia="Calibri" w:hAnsi="Calibri" w:cs="Calibri"/>
        </w:rPr>
        <w:t xml:space="preserve"> </w:t>
      </w:r>
      <w:r w:rsidR="000A0035">
        <w:rPr>
          <w:rFonts w:ascii="Calibri" w:eastAsia="Calibri" w:hAnsi="Calibri" w:cs="Calibri"/>
        </w:rPr>
        <w:t>12,2</w:t>
      </w:r>
      <w:r w:rsidR="001C4092">
        <w:rPr>
          <w:rFonts w:ascii="Calibri" w:eastAsia="Calibri" w:hAnsi="Calibri" w:cs="Calibri"/>
        </w:rPr>
        <w:t xml:space="preserve">% u </w:t>
      </w:r>
      <w:r>
        <w:rPr>
          <w:rFonts w:ascii="Calibri" w:eastAsia="Calibri" w:hAnsi="Calibri" w:cs="Calibri"/>
        </w:rPr>
        <w:t>odnosu na isto razdoblje prethodne godine</w:t>
      </w:r>
      <w:r w:rsidR="007D4049">
        <w:rPr>
          <w:rFonts w:ascii="Calibri" w:eastAsia="Calibri" w:hAnsi="Calibri" w:cs="Calibri"/>
        </w:rPr>
        <w:t xml:space="preserve"> zbog</w:t>
      </w:r>
      <w:r w:rsidR="00360A92"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>povećanja osnovice za obračun plaće</w:t>
      </w:r>
      <w:r w:rsidR="000A0035">
        <w:rPr>
          <w:rFonts w:ascii="Calibri" w:eastAsia="Calibri" w:hAnsi="Calibri" w:cs="Calibri"/>
        </w:rPr>
        <w:t xml:space="preserve"> i povećanja koeficijenata u</w:t>
      </w:r>
      <w:r w:rsidR="00434852">
        <w:rPr>
          <w:rFonts w:ascii="Calibri" w:eastAsia="Calibri" w:hAnsi="Calibri" w:cs="Calibri"/>
        </w:rPr>
        <w:t xml:space="preserve"> 202</w:t>
      </w:r>
      <w:r w:rsidR="000A0035">
        <w:rPr>
          <w:rFonts w:ascii="Calibri" w:eastAsia="Calibri" w:hAnsi="Calibri" w:cs="Calibri"/>
        </w:rPr>
        <w:t>4</w:t>
      </w:r>
      <w:r w:rsidR="00434852">
        <w:rPr>
          <w:rFonts w:ascii="Calibri" w:eastAsia="Calibri" w:hAnsi="Calibri" w:cs="Calibri"/>
        </w:rPr>
        <w:t>. godin</w:t>
      </w:r>
      <w:r w:rsidR="000A0035">
        <w:rPr>
          <w:rFonts w:ascii="Calibri" w:eastAsia="Calibri" w:hAnsi="Calibri" w:cs="Calibri"/>
        </w:rPr>
        <w:t>i</w:t>
      </w:r>
      <w:r w:rsidR="00F71608">
        <w:rPr>
          <w:rFonts w:ascii="Calibri" w:eastAsia="Calibri" w:hAnsi="Calibri" w:cs="Calibri"/>
        </w:rPr>
        <w:t xml:space="preserve"> te zbog povećanja ostalih rashoda za zaposlene</w:t>
      </w:r>
      <w:r w:rsidR="00434852">
        <w:rPr>
          <w:rFonts w:ascii="Calibri" w:eastAsia="Calibri" w:hAnsi="Calibri" w:cs="Calibri"/>
        </w:rPr>
        <w:t>.</w:t>
      </w:r>
    </w:p>
    <w:p w14:paraId="418D98D0" w14:textId="140922BF" w:rsidR="00576131" w:rsidRDefault="00576131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3E22F1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 xml:space="preserve"> – vezana uz </w:t>
      </w:r>
      <w:r w:rsidR="00360A92">
        <w:rPr>
          <w:rFonts w:ascii="Calibri" w:eastAsia="Calibri" w:hAnsi="Calibri" w:cs="Calibri"/>
          <w:b/>
        </w:rPr>
        <w:t>šifru 312</w:t>
      </w:r>
    </w:p>
    <w:p w14:paraId="702C3F0C" w14:textId="2990D460" w:rsidR="00FB5B3E" w:rsidRDefault="00576131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Ostali rashodi za zaposlene iznose</w:t>
      </w:r>
      <w:r w:rsidR="00360A92">
        <w:rPr>
          <w:rFonts w:ascii="Calibri" w:eastAsia="Calibri" w:hAnsi="Calibri" w:cs="Calibri"/>
        </w:rPr>
        <w:t xml:space="preserve"> </w:t>
      </w:r>
      <w:r w:rsidR="003E22F1">
        <w:rPr>
          <w:rFonts w:ascii="Calibri" w:eastAsia="Calibri" w:hAnsi="Calibri" w:cs="Calibri"/>
        </w:rPr>
        <w:t>70.190,12</w:t>
      </w:r>
      <w:r w:rsidR="00360A92">
        <w:rPr>
          <w:rFonts w:ascii="Calibri" w:eastAsia="Calibri" w:hAnsi="Calibri" w:cs="Calibri"/>
        </w:rPr>
        <w:t xml:space="preserve"> </w:t>
      </w:r>
      <w:r w:rsidR="007D4049"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i </w:t>
      </w:r>
      <w:r w:rsidR="00FB5B3E">
        <w:rPr>
          <w:rFonts w:ascii="Calibri" w:eastAsia="Calibri" w:hAnsi="Calibri" w:cs="Calibri"/>
        </w:rPr>
        <w:t xml:space="preserve">za </w:t>
      </w:r>
      <w:r w:rsidR="003E22F1">
        <w:rPr>
          <w:rFonts w:ascii="Calibri" w:eastAsia="Calibri" w:hAnsi="Calibri" w:cs="Calibri"/>
        </w:rPr>
        <w:t>60,9</w:t>
      </w:r>
      <w:r w:rsidR="00FB5B3E">
        <w:rPr>
          <w:rFonts w:ascii="Calibri" w:eastAsia="Calibri" w:hAnsi="Calibri" w:cs="Calibri"/>
        </w:rPr>
        <w:t>% su veći nego u</w:t>
      </w:r>
      <w:r>
        <w:rPr>
          <w:rFonts w:ascii="Calibri" w:eastAsia="Calibri" w:hAnsi="Calibri" w:cs="Calibri"/>
        </w:rPr>
        <w:t xml:space="preserve"> isto</w:t>
      </w:r>
      <w:r w:rsidR="00FB5B3E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razdoblj</w:t>
      </w:r>
      <w:r w:rsidR="00FB5B3E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prethodne godine</w:t>
      </w:r>
      <w:r w:rsidR="00325667">
        <w:rPr>
          <w:rFonts w:ascii="Calibri" w:eastAsia="Calibri" w:hAnsi="Calibri" w:cs="Calibri"/>
        </w:rPr>
        <w:t>. Povećanje se odnosi</w:t>
      </w:r>
      <w:r w:rsidR="00434852">
        <w:rPr>
          <w:rFonts w:ascii="Calibri" w:eastAsia="Calibri" w:hAnsi="Calibri" w:cs="Calibri"/>
        </w:rPr>
        <w:t xml:space="preserve"> na</w:t>
      </w:r>
      <w:r w:rsidR="003E22F1">
        <w:rPr>
          <w:rFonts w:ascii="Calibri" w:eastAsia="Calibri" w:hAnsi="Calibri" w:cs="Calibri"/>
        </w:rPr>
        <w:t xml:space="preserve"> nešto veće iznose nagrada za radne rezultate, više isplaćenih jubilarnih nagrada te obračunate naknade za smrt užeg člana obitelji te dvije obračunate naknade za novorođenče.</w:t>
      </w:r>
      <w:r w:rsidR="006F2100">
        <w:rPr>
          <w:rFonts w:ascii="Calibri" w:eastAsia="Calibri" w:hAnsi="Calibri" w:cs="Calibri"/>
        </w:rPr>
        <w:t xml:space="preserve"> </w:t>
      </w:r>
    </w:p>
    <w:p w14:paraId="6C7BA73E" w14:textId="476D0AF3" w:rsidR="00A62F14" w:rsidRDefault="00A62F14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</w:t>
      </w:r>
      <w:r w:rsidR="002A2A0B"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  <w:b/>
        </w:rPr>
        <w:t xml:space="preserve"> – v</w:t>
      </w:r>
      <w:r w:rsidR="003B4000"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</w:rPr>
        <w:t xml:space="preserve">zana uz </w:t>
      </w:r>
      <w:r w:rsidR="005A7067">
        <w:rPr>
          <w:rFonts w:ascii="Calibri" w:eastAsia="Calibri" w:hAnsi="Calibri" w:cs="Calibri"/>
          <w:b/>
        </w:rPr>
        <w:t>šifru 313</w:t>
      </w:r>
    </w:p>
    <w:p w14:paraId="5ECBE757" w14:textId="253B5631" w:rsidR="00A62F14" w:rsidRDefault="00A62F14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Doprinosi na plaće iznose </w:t>
      </w:r>
      <w:r w:rsidR="002A2A0B">
        <w:rPr>
          <w:rFonts w:ascii="Calibri" w:eastAsia="Calibri" w:hAnsi="Calibri" w:cs="Calibri"/>
        </w:rPr>
        <w:t>77.286,25</w:t>
      </w:r>
      <w:r>
        <w:rPr>
          <w:rFonts w:ascii="Calibri" w:eastAsia="Calibri" w:hAnsi="Calibri" w:cs="Calibri"/>
        </w:rPr>
        <w:t xml:space="preserve"> </w:t>
      </w:r>
      <w:r w:rsidR="00434852">
        <w:rPr>
          <w:rFonts w:ascii="Calibri" w:eastAsia="Calibri" w:hAnsi="Calibri" w:cs="Calibri"/>
        </w:rPr>
        <w:t>eur</w:t>
      </w:r>
      <w:r w:rsidR="006F210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te s</w:t>
      </w:r>
      <w:r w:rsidR="00FB5B3E">
        <w:rPr>
          <w:rFonts w:ascii="Calibri" w:eastAsia="Calibri" w:hAnsi="Calibri" w:cs="Calibri"/>
        </w:rPr>
        <w:t xml:space="preserve">u </w:t>
      </w:r>
      <w:r w:rsidR="00434852">
        <w:rPr>
          <w:rFonts w:ascii="Calibri" w:eastAsia="Calibri" w:hAnsi="Calibri" w:cs="Calibri"/>
        </w:rPr>
        <w:t xml:space="preserve">za </w:t>
      </w:r>
      <w:r w:rsidR="002A2A0B">
        <w:rPr>
          <w:rFonts w:ascii="Calibri" w:eastAsia="Calibri" w:hAnsi="Calibri" w:cs="Calibri"/>
        </w:rPr>
        <w:t>10,1</w:t>
      </w:r>
      <w:r w:rsidR="00434852">
        <w:rPr>
          <w:rFonts w:ascii="Calibri" w:eastAsia="Calibri" w:hAnsi="Calibri" w:cs="Calibri"/>
        </w:rPr>
        <w:t>% veći u odnosu na</w:t>
      </w:r>
      <w:r w:rsidR="005A7067">
        <w:rPr>
          <w:rFonts w:ascii="Calibri" w:eastAsia="Calibri" w:hAnsi="Calibri" w:cs="Calibri"/>
        </w:rPr>
        <w:t xml:space="preserve"> prethodn</w:t>
      </w:r>
      <w:r w:rsidR="00434852">
        <w:rPr>
          <w:rFonts w:ascii="Calibri" w:eastAsia="Calibri" w:hAnsi="Calibri" w:cs="Calibri"/>
        </w:rPr>
        <w:t>o</w:t>
      </w:r>
      <w:r w:rsidR="005A706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razdoblj</w:t>
      </w:r>
      <w:r w:rsidR="00434852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. </w:t>
      </w:r>
      <w:r w:rsidR="005A7067">
        <w:rPr>
          <w:rFonts w:ascii="Calibri" w:eastAsia="Calibri" w:hAnsi="Calibri" w:cs="Calibri"/>
        </w:rPr>
        <w:t xml:space="preserve">Blago </w:t>
      </w:r>
      <w:r w:rsidR="00EE545F">
        <w:rPr>
          <w:rFonts w:ascii="Calibri" w:eastAsia="Calibri" w:hAnsi="Calibri" w:cs="Calibri"/>
        </w:rPr>
        <w:t>povećanje je rezultat povećanja osnovice</w:t>
      </w:r>
      <w:r w:rsidR="002A2A0B">
        <w:rPr>
          <w:rFonts w:ascii="Calibri" w:eastAsia="Calibri" w:hAnsi="Calibri" w:cs="Calibri"/>
        </w:rPr>
        <w:t xml:space="preserve"> i koeficijenata</w:t>
      </w:r>
      <w:r w:rsidR="00EE545F">
        <w:rPr>
          <w:rFonts w:ascii="Calibri" w:eastAsia="Calibri" w:hAnsi="Calibri" w:cs="Calibri"/>
        </w:rPr>
        <w:t xml:space="preserve"> za obračun plaće.</w:t>
      </w:r>
    </w:p>
    <w:p w14:paraId="4F76CB26" w14:textId="731DB05A" w:rsidR="003B4000" w:rsidRDefault="003B4000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2A2A0B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- vezana uz </w:t>
      </w:r>
      <w:r w:rsidR="00997B82">
        <w:rPr>
          <w:rFonts w:ascii="Calibri" w:eastAsia="Calibri" w:hAnsi="Calibri" w:cs="Calibri"/>
          <w:b/>
        </w:rPr>
        <w:t xml:space="preserve">šifru 32 </w:t>
      </w:r>
    </w:p>
    <w:p w14:paraId="1B5C42C7" w14:textId="44E41CC7" w:rsidR="003B4000" w:rsidRDefault="00E41542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Materijalni rashodi iznose </w:t>
      </w:r>
      <w:r w:rsidR="002A2A0B">
        <w:rPr>
          <w:rFonts w:ascii="Calibri" w:eastAsia="Calibri" w:hAnsi="Calibri" w:cs="Calibri"/>
        </w:rPr>
        <w:t>158.741,27</w:t>
      </w:r>
      <w:r>
        <w:rPr>
          <w:rFonts w:ascii="Calibri" w:eastAsia="Calibri" w:hAnsi="Calibri" w:cs="Calibri"/>
        </w:rPr>
        <w:t xml:space="preserve"> eura te su veći za</w:t>
      </w:r>
      <w:r w:rsidR="002A2A0B">
        <w:rPr>
          <w:rFonts w:ascii="Calibri" w:eastAsia="Calibri" w:hAnsi="Calibri" w:cs="Calibri"/>
        </w:rPr>
        <w:t xml:space="preserve"> 12,5</w:t>
      </w:r>
      <w:r>
        <w:rPr>
          <w:rFonts w:ascii="Calibri" w:eastAsia="Calibri" w:hAnsi="Calibri" w:cs="Calibri"/>
        </w:rPr>
        <w:t>% u odnosu na rashode prethodne godine. Povećanje rashoda očituje se u povećanim troškovima zbog ulaganja u tekuće i investicijsko održavanje</w:t>
      </w:r>
      <w:r w:rsidR="002A2A0B">
        <w:rPr>
          <w:rFonts w:ascii="Calibri" w:eastAsia="Calibri" w:hAnsi="Calibri" w:cs="Calibri"/>
        </w:rPr>
        <w:t xml:space="preserve"> građevinskih objekata i rashoda za računalne usluge.</w:t>
      </w:r>
    </w:p>
    <w:p w14:paraId="3D7A9B31" w14:textId="2E840F0D" w:rsidR="006320B7" w:rsidRDefault="006320B7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2A2A0B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– vezana uz </w:t>
      </w:r>
      <w:r w:rsidR="00A94265">
        <w:rPr>
          <w:rFonts w:ascii="Calibri" w:eastAsia="Calibri" w:hAnsi="Calibri" w:cs="Calibri"/>
          <w:b/>
        </w:rPr>
        <w:t xml:space="preserve">šifru </w:t>
      </w:r>
      <w:r w:rsidR="005B2A63">
        <w:rPr>
          <w:rFonts w:ascii="Calibri" w:eastAsia="Calibri" w:hAnsi="Calibri" w:cs="Calibri"/>
          <w:b/>
        </w:rPr>
        <w:t>3211</w:t>
      </w:r>
    </w:p>
    <w:p w14:paraId="58BF89D1" w14:textId="6632F489" w:rsidR="009F7E88" w:rsidRDefault="005B2A63" w:rsidP="00B254BB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Rashodi za službena putovanja iznose </w:t>
      </w:r>
      <w:r w:rsidR="002A2A0B">
        <w:rPr>
          <w:rFonts w:ascii="Calibri" w:eastAsia="Calibri" w:hAnsi="Calibri" w:cs="Calibri"/>
          <w:bCs/>
        </w:rPr>
        <w:t>11.391,27</w:t>
      </w:r>
      <w:r>
        <w:rPr>
          <w:rFonts w:ascii="Calibri" w:eastAsia="Calibri" w:hAnsi="Calibri" w:cs="Calibri"/>
          <w:bCs/>
        </w:rPr>
        <w:t xml:space="preserve"> </w:t>
      </w:r>
      <w:r w:rsidR="00E41542">
        <w:rPr>
          <w:rFonts w:ascii="Calibri" w:eastAsia="Calibri" w:hAnsi="Calibri" w:cs="Calibri"/>
          <w:bCs/>
        </w:rPr>
        <w:t>eura</w:t>
      </w:r>
      <w:r>
        <w:rPr>
          <w:rFonts w:ascii="Calibri" w:eastAsia="Calibri" w:hAnsi="Calibri" w:cs="Calibri"/>
          <w:bCs/>
        </w:rPr>
        <w:t xml:space="preserve"> što je </w:t>
      </w:r>
      <w:r w:rsidR="002A2A0B">
        <w:rPr>
          <w:rFonts w:ascii="Calibri" w:eastAsia="Calibri" w:hAnsi="Calibri" w:cs="Calibri"/>
          <w:bCs/>
        </w:rPr>
        <w:t xml:space="preserve">za </w:t>
      </w:r>
      <w:r w:rsidR="00D41572">
        <w:rPr>
          <w:rFonts w:ascii="Calibri" w:eastAsia="Calibri" w:hAnsi="Calibri" w:cs="Calibri"/>
          <w:bCs/>
        </w:rPr>
        <w:t>7,</w:t>
      </w:r>
      <w:r w:rsidR="002A2A0B">
        <w:rPr>
          <w:rFonts w:ascii="Calibri" w:eastAsia="Calibri" w:hAnsi="Calibri" w:cs="Calibri"/>
          <w:bCs/>
        </w:rPr>
        <w:t>2</w:t>
      </w:r>
      <w:r w:rsidR="00D41572">
        <w:rPr>
          <w:rFonts w:ascii="Calibri" w:eastAsia="Calibri" w:hAnsi="Calibri" w:cs="Calibri"/>
          <w:bCs/>
        </w:rPr>
        <w:t xml:space="preserve">% </w:t>
      </w:r>
      <w:r w:rsidR="002A2A0B">
        <w:rPr>
          <w:rFonts w:ascii="Calibri" w:eastAsia="Calibri" w:hAnsi="Calibri" w:cs="Calibri"/>
          <w:bCs/>
        </w:rPr>
        <w:t>manje rashoda</w:t>
      </w:r>
      <w:r w:rsidR="00D41572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razdoblj</w:t>
      </w:r>
      <w:r w:rsidR="00D41572">
        <w:rPr>
          <w:rFonts w:ascii="Calibri" w:eastAsia="Calibri" w:hAnsi="Calibri" w:cs="Calibri"/>
          <w:bCs/>
        </w:rPr>
        <w:t>a</w:t>
      </w:r>
      <w:r>
        <w:rPr>
          <w:rFonts w:ascii="Calibri" w:eastAsia="Calibri" w:hAnsi="Calibri" w:cs="Calibri"/>
          <w:bCs/>
        </w:rPr>
        <w:t xml:space="preserve"> prethodne godine, a razlog </w:t>
      </w:r>
      <w:r w:rsidR="00D41572">
        <w:rPr>
          <w:rFonts w:ascii="Calibri" w:eastAsia="Calibri" w:hAnsi="Calibri" w:cs="Calibri"/>
          <w:bCs/>
        </w:rPr>
        <w:t>smanjnjenja</w:t>
      </w:r>
      <w:r>
        <w:rPr>
          <w:rFonts w:ascii="Calibri" w:eastAsia="Calibri" w:hAnsi="Calibri" w:cs="Calibri"/>
          <w:bCs/>
        </w:rPr>
        <w:t xml:space="preserve"> jes</w:t>
      </w:r>
      <w:r w:rsidR="00D41572">
        <w:rPr>
          <w:rFonts w:ascii="Calibri" w:eastAsia="Calibri" w:hAnsi="Calibri" w:cs="Calibri"/>
          <w:bCs/>
        </w:rPr>
        <w:t>t</w:t>
      </w:r>
      <w:r>
        <w:rPr>
          <w:rFonts w:ascii="Calibri" w:eastAsia="Calibri" w:hAnsi="Calibri" w:cs="Calibri"/>
          <w:bCs/>
        </w:rPr>
        <w:t xml:space="preserve"> </w:t>
      </w:r>
      <w:r w:rsidR="00D41572">
        <w:rPr>
          <w:rFonts w:ascii="Calibri" w:eastAsia="Calibri" w:hAnsi="Calibri" w:cs="Calibri"/>
          <w:bCs/>
        </w:rPr>
        <w:t>manji broj održanih studijskih putovanja iz projekata u provedbi.</w:t>
      </w:r>
    </w:p>
    <w:p w14:paraId="338A6D7A" w14:textId="570312FA" w:rsidR="009312E2" w:rsidRDefault="009312E2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2A2A0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– vezana uz šifru 3212</w:t>
      </w:r>
    </w:p>
    <w:p w14:paraId="43C9E0AB" w14:textId="6708A7C0" w:rsidR="009312E2" w:rsidRPr="009312E2" w:rsidRDefault="009312E2" w:rsidP="005B2A63">
      <w:pPr>
        <w:spacing w:line="240" w:lineRule="auto"/>
        <w:jc w:val="both"/>
        <w:rPr>
          <w:rFonts w:ascii="Calibri" w:eastAsia="Calibri" w:hAnsi="Calibri" w:cs="Calibri"/>
          <w:bCs/>
        </w:rPr>
      </w:pPr>
      <w:r w:rsidRPr="009312E2">
        <w:rPr>
          <w:rFonts w:ascii="Calibri" w:eastAsia="Calibri" w:hAnsi="Calibri" w:cs="Calibri"/>
          <w:bCs/>
        </w:rPr>
        <w:t>Naknade za prijevoz, za rad na terenu i odvojen život</w:t>
      </w:r>
      <w:r>
        <w:rPr>
          <w:rFonts w:ascii="Calibri" w:eastAsia="Calibri" w:hAnsi="Calibri" w:cs="Calibri"/>
          <w:bCs/>
        </w:rPr>
        <w:t xml:space="preserve"> iznose </w:t>
      </w:r>
      <w:r w:rsidR="002A2A0B">
        <w:rPr>
          <w:rFonts w:ascii="Calibri" w:eastAsia="Calibri" w:hAnsi="Calibri" w:cs="Calibri"/>
          <w:bCs/>
        </w:rPr>
        <w:t>17.711,00</w:t>
      </w:r>
      <w:r>
        <w:rPr>
          <w:rFonts w:ascii="Calibri" w:eastAsia="Calibri" w:hAnsi="Calibri" w:cs="Calibri"/>
          <w:bCs/>
        </w:rPr>
        <w:t xml:space="preserve"> </w:t>
      </w:r>
      <w:r w:rsidR="00E41542">
        <w:rPr>
          <w:rFonts w:ascii="Calibri" w:eastAsia="Calibri" w:hAnsi="Calibri" w:cs="Calibri"/>
          <w:bCs/>
        </w:rPr>
        <w:t>eura</w:t>
      </w:r>
      <w:r>
        <w:rPr>
          <w:rFonts w:ascii="Calibri" w:eastAsia="Calibri" w:hAnsi="Calibri" w:cs="Calibri"/>
          <w:bCs/>
        </w:rPr>
        <w:t xml:space="preserve"> te su </w:t>
      </w:r>
      <w:r w:rsidR="00D41572">
        <w:rPr>
          <w:rFonts w:ascii="Calibri" w:eastAsia="Calibri" w:hAnsi="Calibri" w:cs="Calibri"/>
          <w:bCs/>
        </w:rPr>
        <w:t xml:space="preserve">za </w:t>
      </w:r>
      <w:r w:rsidR="002A2A0B">
        <w:rPr>
          <w:rFonts w:ascii="Calibri" w:eastAsia="Calibri" w:hAnsi="Calibri" w:cs="Calibri"/>
          <w:bCs/>
        </w:rPr>
        <w:t>27,1</w:t>
      </w:r>
      <w:r w:rsidR="00D41572">
        <w:rPr>
          <w:rFonts w:ascii="Calibri" w:eastAsia="Calibri" w:hAnsi="Calibri" w:cs="Calibri"/>
          <w:bCs/>
        </w:rPr>
        <w:t>% manji od rashoda u istom periodu prethodne godine, a razlog smanjenja su niži iznosi naknada za prijevoz na posao i s posla zbog uvođenja autobusnih linija i</w:t>
      </w:r>
      <w:r w:rsidR="00F71608">
        <w:rPr>
          <w:rFonts w:ascii="Calibri" w:eastAsia="Calibri" w:hAnsi="Calibri" w:cs="Calibri"/>
          <w:bCs/>
        </w:rPr>
        <w:t xml:space="preserve"> uvođenja novog cjenika za obračun troškova prijevoza</w:t>
      </w:r>
      <w:r w:rsidR="00542FFB">
        <w:rPr>
          <w:rFonts w:ascii="Calibri" w:eastAsia="Calibri" w:hAnsi="Calibri" w:cs="Calibri"/>
          <w:bCs/>
        </w:rPr>
        <w:t xml:space="preserve"> te se kroz cijelu godinu obračunava po navedenom cjeniku</w:t>
      </w:r>
      <w:r w:rsidR="00D41572">
        <w:rPr>
          <w:rFonts w:ascii="Calibri" w:eastAsia="Calibri" w:hAnsi="Calibri" w:cs="Calibri"/>
          <w:bCs/>
        </w:rPr>
        <w:t>.</w:t>
      </w:r>
    </w:p>
    <w:p w14:paraId="794F9DB8" w14:textId="77777777" w:rsidR="00344DFA" w:rsidRDefault="00344DFA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2782301D" w14:textId="77777777" w:rsidR="00344DFA" w:rsidRDefault="00344DFA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6AE7CE2C" w14:textId="77777777" w:rsidR="00344DFA" w:rsidRDefault="00344DFA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6971555B" w14:textId="487C7D82" w:rsidR="005B2A63" w:rsidRDefault="005B2A63" w:rsidP="005B2A6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Bilješka broj 1</w:t>
      </w:r>
      <w:r w:rsidR="00743740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– vezana uz šifru 322</w:t>
      </w:r>
    </w:p>
    <w:p w14:paraId="484F1688" w14:textId="67BCB072" w:rsidR="005B2A63" w:rsidRDefault="005B2A63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materijal i energiju iznose </w:t>
      </w:r>
      <w:r w:rsidR="00743740">
        <w:rPr>
          <w:rFonts w:ascii="Calibri" w:eastAsia="Calibri" w:hAnsi="Calibri" w:cs="Calibri"/>
        </w:rPr>
        <w:t>13.681,40</w:t>
      </w:r>
      <w:r>
        <w:rPr>
          <w:rFonts w:ascii="Calibri" w:eastAsia="Calibri" w:hAnsi="Calibri" w:cs="Calibri"/>
        </w:rPr>
        <w:t xml:space="preserve"> </w:t>
      </w:r>
      <w:r w:rsidR="00E41542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te su </w:t>
      </w:r>
      <w:r w:rsidR="00E41542">
        <w:rPr>
          <w:rFonts w:ascii="Calibri" w:eastAsia="Calibri" w:hAnsi="Calibri" w:cs="Calibri"/>
        </w:rPr>
        <w:t xml:space="preserve">se smanjili </w:t>
      </w:r>
      <w:r>
        <w:rPr>
          <w:rFonts w:ascii="Calibri" w:eastAsia="Calibri" w:hAnsi="Calibri" w:cs="Calibri"/>
        </w:rPr>
        <w:t>z</w:t>
      </w:r>
      <w:r w:rsidR="00D41572">
        <w:rPr>
          <w:rFonts w:ascii="Calibri" w:eastAsia="Calibri" w:hAnsi="Calibri" w:cs="Calibri"/>
        </w:rPr>
        <w:t xml:space="preserve">a </w:t>
      </w:r>
      <w:r w:rsidR="00743740">
        <w:rPr>
          <w:rFonts w:ascii="Calibri" w:eastAsia="Calibri" w:hAnsi="Calibri" w:cs="Calibri"/>
        </w:rPr>
        <w:t>10,6</w:t>
      </w:r>
      <w:r>
        <w:rPr>
          <w:rFonts w:ascii="Calibri" w:eastAsia="Calibri" w:hAnsi="Calibri" w:cs="Calibri"/>
        </w:rPr>
        <w:t xml:space="preserve">% u odnosu na isto razdoblje prethodne godine. Razlog </w:t>
      </w:r>
      <w:r w:rsidR="00E41542">
        <w:rPr>
          <w:rFonts w:ascii="Calibri" w:eastAsia="Calibri" w:hAnsi="Calibri" w:cs="Calibri"/>
        </w:rPr>
        <w:t>smanjenja</w:t>
      </w:r>
      <w:r>
        <w:rPr>
          <w:rFonts w:ascii="Calibri" w:eastAsia="Calibri" w:hAnsi="Calibri" w:cs="Calibri"/>
        </w:rPr>
        <w:t xml:space="preserve"> jest </w:t>
      </w:r>
      <w:r w:rsidR="00E41542">
        <w:rPr>
          <w:rFonts w:ascii="Calibri" w:eastAsia="Calibri" w:hAnsi="Calibri" w:cs="Calibri"/>
        </w:rPr>
        <w:t>smanjenje</w:t>
      </w:r>
      <w:r>
        <w:rPr>
          <w:rFonts w:ascii="Calibri" w:eastAsia="Calibri" w:hAnsi="Calibri" w:cs="Calibri"/>
        </w:rPr>
        <w:t xml:space="preserve"> troškova</w:t>
      </w:r>
      <w:r w:rsidR="00344DFA">
        <w:rPr>
          <w:rFonts w:ascii="Calibri" w:eastAsia="Calibri" w:hAnsi="Calibri" w:cs="Calibri"/>
        </w:rPr>
        <w:t xml:space="preserve"> uredskog materijala i</w:t>
      </w:r>
      <w:r>
        <w:rPr>
          <w:rFonts w:ascii="Calibri" w:eastAsia="Calibri" w:hAnsi="Calibri" w:cs="Calibri"/>
        </w:rPr>
        <w:t xml:space="preserve"> energije (plin</w:t>
      </w:r>
      <w:r w:rsidR="00D41572">
        <w:rPr>
          <w:rFonts w:ascii="Calibri" w:eastAsia="Calibri" w:hAnsi="Calibri" w:cs="Calibri"/>
        </w:rPr>
        <w:t xml:space="preserve"> i </w:t>
      </w:r>
      <w:r>
        <w:rPr>
          <w:rFonts w:ascii="Calibri" w:eastAsia="Calibri" w:hAnsi="Calibri" w:cs="Calibri"/>
        </w:rPr>
        <w:t>električna energija)</w:t>
      </w:r>
      <w:r w:rsidR="0093438E">
        <w:rPr>
          <w:rFonts w:ascii="Calibri" w:eastAsia="Calibri" w:hAnsi="Calibri" w:cs="Calibri"/>
        </w:rPr>
        <w:t>.</w:t>
      </w:r>
    </w:p>
    <w:p w14:paraId="1DED43CB" w14:textId="568516B1" w:rsidR="00344DFA" w:rsidRDefault="00344DFA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Bilješka broj 15 – vezana uz šifru 3225</w:t>
      </w:r>
    </w:p>
    <w:p w14:paraId="06FA9BCE" w14:textId="2C8DE7FF" w:rsidR="00344DFA" w:rsidRPr="00344DFA" w:rsidRDefault="00344DFA" w:rsidP="00B254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Sitan inventar i auto gume u 2024. godini iznose 950,54 eura što je povećanje za 381,60%, a odnosi se na nabavu 2 seta auto guma.</w:t>
      </w:r>
    </w:p>
    <w:p w14:paraId="64BB9900" w14:textId="096E8F01" w:rsidR="005B2A63" w:rsidRDefault="005B2A63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E2588D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– vezana uz šifru 323</w:t>
      </w:r>
    </w:p>
    <w:p w14:paraId="23A08AE8" w14:textId="720D06B7" w:rsidR="006320B7" w:rsidRDefault="005B2A63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5B2A63">
        <w:rPr>
          <w:rFonts w:ascii="Calibri" w:eastAsia="Calibri" w:hAnsi="Calibri" w:cs="Calibri"/>
          <w:bCs/>
        </w:rPr>
        <w:t>Rashodi za</w:t>
      </w:r>
      <w:r>
        <w:rPr>
          <w:rFonts w:ascii="Calibri" w:eastAsia="Calibri" w:hAnsi="Calibri" w:cs="Calibri"/>
          <w:b/>
        </w:rPr>
        <w:t xml:space="preserve"> </w:t>
      </w:r>
      <w:r w:rsidR="006320B7">
        <w:rPr>
          <w:rFonts w:ascii="Calibri" w:eastAsia="Calibri" w:hAnsi="Calibri" w:cs="Calibri"/>
        </w:rPr>
        <w:t xml:space="preserve">usluge iznose </w:t>
      </w:r>
      <w:r w:rsidR="00E2588D">
        <w:rPr>
          <w:rFonts w:ascii="Calibri" w:eastAsia="Calibri" w:hAnsi="Calibri" w:cs="Calibri"/>
        </w:rPr>
        <w:t>101.428,96</w:t>
      </w:r>
      <w:r w:rsidR="006320B7">
        <w:rPr>
          <w:rFonts w:ascii="Calibri" w:eastAsia="Calibri" w:hAnsi="Calibri" w:cs="Calibri"/>
        </w:rPr>
        <w:t xml:space="preserve"> </w:t>
      </w:r>
      <w:r w:rsidR="00E41542">
        <w:rPr>
          <w:rFonts w:ascii="Calibri" w:eastAsia="Calibri" w:hAnsi="Calibri" w:cs="Calibri"/>
        </w:rPr>
        <w:t>eura</w:t>
      </w:r>
      <w:r w:rsidR="006320B7">
        <w:rPr>
          <w:rFonts w:ascii="Calibri" w:eastAsia="Calibri" w:hAnsi="Calibri" w:cs="Calibri"/>
        </w:rPr>
        <w:t xml:space="preserve"> i </w:t>
      </w:r>
      <w:r w:rsidR="0093438E">
        <w:rPr>
          <w:rFonts w:ascii="Calibri" w:eastAsia="Calibri" w:hAnsi="Calibri" w:cs="Calibri"/>
        </w:rPr>
        <w:t>povećali su se za</w:t>
      </w:r>
      <w:r w:rsidR="006320B7">
        <w:rPr>
          <w:rFonts w:ascii="Calibri" w:eastAsia="Calibri" w:hAnsi="Calibri" w:cs="Calibri"/>
        </w:rPr>
        <w:t xml:space="preserve"> </w:t>
      </w:r>
      <w:r w:rsidR="00E2588D">
        <w:rPr>
          <w:rFonts w:ascii="Calibri" w:eastAsia="Calibri" w:hAnsi="Calibri" w:cs="Calibri"/>
        </w:rPr>
        <w:t>32,0</w:t>
      </w:r>
      <w:r w:rsidR="006320B7">
        <w:rPr>
          <w:rFonts w:ascii="Calibri" w:eastAsia="Calibri" w:hAnsi="Calibri" w:cs="Calibri"/>
        </w:rPr>
        <w:t>% u odnosu na prethodnu</w:t>
      </w:r>
      <w:r w:rsidR="00F339EF">
        <w:rPr>
          <w:rFonts w:ascii="Calibri" w:eastAsia="Calibri" w:hAnsi="Calibri" w:cs="Calibri"/>
        </w:rPr>
        <w:t xml:space="preserve"> godinu zbog </w:t>
      </w:r>
      <w:r w:rsidR="0093438E">
        <w:rPr>
          <w:rFonts w:ascii="Calibri" w:eastAsia="Calibri" w:hAnsi="Calibri" w:cs="Calibri"/>
        </w:rPr>
        <w:t>povećanja</w:t>
      </w:r>
      <w:r w:rsidR="00F339EF">
        <w:rPr>
          <w:rFonts w:ascii="Calibri" w:eastAsia="Calibri" w:hAnsi="Calibri" w:cs="Calibri"/>
        </w:rPr>
        <w:t xml:space="preserve"> </w:t>
      </w:r>
      <w:r w:rsidR="007C2E50">
        <w:rPr>
          <w:rFonts w:ascii="Calibri" w:eastAsia="Calibri" w:hAnsi="Calibri" w:cs="Calibri"/>
        </w:rPr>
        <w:t>ulaganja u tekuće i investicijsko održavanje građevinskih objekata</w:t>
      </w:r>
      <w:r w:rsidR="00835D0D">
        <w:rPr>
          <w:rFonts w:ascii="Calibri" w:eastAsia="Calibri" w:hAnsi="Calibri" w:cs="Calibri"/>
        </w:rPr>
        <w:t>, što uključuje troškove</w:t>
      </w:r>
      <w:r w:rsidR="00E2588D">
        <w:rPr>
          <w:rFonts w:ascii="Calibri" w:eastAsia="Calibri" w:hAnsi="Calibri" w:cs="Calibri"/>
        </w:rPr>
        <w:t xml:space="preserve"> ulaganja u obnavljanje parketa, vanjskih i unutarnjih drvenih vrata i bojanje zidova u ukupnom iznosu 51.851,25 eura</w:t>
      </w:r>
      <w:r w:rsidR="00835D0D">
        <w:rPr>
          <w:rFonts w:ascii="Calibri" w:eastAsia="Calibri" w:hAnsi="Calibri" w:cs="Calibri"/>
        </w:rPr>
        <w:t>.</w:t>
      </w:r>
      <w:r w:rsidR="009B021D">
        <w:rPr>
          <w:rFonts w:ascii="Calibri" w:eastAsia="Calibri" w:hAnsi="Calibri" w:cs="Calibri"/>
        </w:rPr>
        <w:t xml:space="preserve"> </w:t>
      </w:r>
      <w:r w:rsidR="00E2588D">
        <w:rPr>
          <w:rFonts w:ascii="Calibri" w:eastAsia="Calibri" w:hAnsi="Calibri" w:cs="Calibri"/>
        </w:rPr>
        <w:t>Veliko smanjenje tr</w:t>
      </w:r>
      <w:r w:rsidR="00330527">
        <w:rPr>
          <w:rFonts w:ascii="Calibri" w:eastAsia="Calibri" w:hAnsi="Calibri" w:cs="Calibri"/>
        </w:rPr>
        <w:t>o</w:t>
      </w:r>
      <w:r w:rsidR="00E2588D">
        <w:rPr>
          <w:rFonts w:ascii="Calibri" w:eastAsia="Calibri" w:hAnsi="Calibri" w:cs="Calibri"/>
        </w:rPr>
        <w:t>škova zakupnina i najamnina (</w:t>
      </w:r>
      <w:r w:rsidR="00330527">
        <w:rPr>
          <w:rFonts w:ascii="Calibri" w:eastAsia="Calibri" w:hAnsi="Calibri" w:cs="Calibri"/>
        </w:rPr>
        <w:t>73,4%) nastalo je kao rezultat povratka izaslane radnice iz Bruxelles te prestanka plaćanaja najma stana. Veći iznosi komunalnih usluga odnose se na prenošenje obveze plaćanja komunalnog doprinosa sa osnivača Virovitičko-podravske županije na VIDRA-u za zgradu u ulici Augusta Šenoe 1.</w:t>
      </w:r>
      <w:r w:rsidR="001840A1">
        <w:rPr>
          <w:rFonts w:ascii="Calibri" w:eastAsia="Calibri" w:hAnsi="Calibri" w:cs="Calibri"/>
        </w:rPr>
        <w:t xml:space="preserve"> Veće povećanje troškova vidljivo je i kod </w:t>
      </w:r>
      <w:r w:rsidR="00330527">
        <w:rPr>
          <w:rFonts w:ascii="Calibri" w:eastAsia="Calibri" w:hAnsi="Calibri" w:cs="Calibri"/>
        </w:rPr>
        <w:t>računalnih usluga</w:t>
      </w:r>
      <w:r w:rsidR="001840A1">
        <w:rPr>
          <w:rFonts w:ascii="Calibri" w:eastAsia="Calibri" w:hAnsi="Calibri" w:cs="Calibri"/>
        </w:rPr>
        <w:t xml:space="preserve"> koje se </w:t>
      </w:r>
      <w:r w:rsidR="00330527">
        <w:rPr>
          <w:rFonts w:ascii="Calibri" w:eastAsia="Calibri" w:hAnsi="Calibri" w:cs="Calibri"/>
        </w:rPr>
        <w:t>odnosi na trošak implementacije novog računovodstvenog programa zbog uvođenja zajedničke glavne knjige proračuna i obuke za rad na istima te ažuriranja postojećeg računovodstvenog programa s obzirom na uvedene promijene i trošak održavanja računala i mrežnog sustava od svibnja 2024. godine.</w:t>
      </w:r>
    </w:p>
    <w:p w14:paraId="5A3852A4" w14:textId="7E7A1367" w:rsidR="001840A1" w:rsidRPr="009B021D" w:rsidRDefault="001840A1" w:rsidP="001840A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9B021D">
        <w:rPr>
          <w:rFonts w:ascii="Calibri" w:eastAsia="Calibri" w:hAnsi="Calibri" w:cs="Calibri"/>
          <w:b/>
          <w:bCs/>
        </w:rPr>
        <w:t>Bilješka broj 1</w:t>
      </w:r>
      <w:r w:rsidR="005B553B">
        <w:rPr>
          <w:rFonts w:ascii="Calibri" w:eastAsia="Calibri" w:hAnsi="Calibri" w:cs="Calibri"/>
          <w:b/>
          <w:bCs/>
        </w:rPr>
        <w:t>7</w:t>
      </w:r>
      <w:r w:rsidRPr="009B021D">
        <w:rPr>
          <w:rFonts w:ascii="Calibri" w:eastAsia="Calibri" w:hAnsi="Calibri" w:cs="Calibri"/>
          <w:b/>
          <w:bCs/>
        </w:rPr>
        <w:t xml:space="preserve"> – vezana uz šifru 3</w:t>
      </w:r>
      <w:r>
        <w:rPr>
          <w:rFonts w:ascii="Calibri" w:eastAsia="Calibri" w:hAnsi="Calibri" w:cs="Calibri"/>
          <w:b/>
          <w:bCs/>
        </w:rPr>
        <w:t>29</w:t>
      </w:r>
    </w:p>
    <w:p w14:paraId="1E9BCDF1" w14:textId="5CFB2DD2" w:rsidR="001840A1" w:rsidRPr="00DC602F" w:rsidRDefault="001840A1" w:rsidP="00B254BB">
      <w:pPr>
        <w:spacing w:line="240" w:lineRule="auto"/>
        <w:jc w:val="both"/>
        <w:rPr>
          <w:rFonts w:ascii="Calibri" w:eastAsia="Calibri" w:hAnsi="Calibri" w:cs="Calibri"/>
        </w:rPr>
      </w:pPr>
      <w:r w:rsidRPr="001840A1">
        <w:rPr>
          <w:rFonts w:ascii="Calibri" w:eastAsia="Calibri" w:hAnsi="Calibri" w:cs="Calibri"/>
        </w:rPr>
        <w:t>Ostali nespomenuti rashodi poslovanja</w:t>
      </w:r>
      <w:r>
        <w:rPr>
          <w:rFonts w:ascii="Calibri" w:eastAsia="Calibri" w:hAnsi="Calibri" w:cs="Calibri"/>
        </w:rPr>
        <w:t xml:space="preserve"> iznose 9</w:t>
      </w:r>
      <w:r w:rsidR="00003DEB">
        <w:rPr>
          <w:rFonts w:ascii="Calibri" w:eastAsia="Calibri" w:hAnsi="Calibri" w:cs="Calibri"/>
        </w:rPr>
        <w:t>.810,63</w:t>
      </w:r>
      <w:r>
        <w:rPr>
          <w:rFonts w:ascii="Calibri" w:eastAsia="Calibri" w:hAnsi="Calibri" w:cs="Calibri"/>
        </w:rPr>
        <w:t xml:space="preserve"> eura te su povećani za </w:t>
      </w:r>
      <w:r w:rsidR="00003DEB">
        <w:rPr>
          <w:rFonts w:ascii="Calibri" w:eastAsia="Calibri" w:hAnsi="Calibri" w:cs="Calibri"/>
        </w:rPr>
        <w:t>6,7</w:t>
      </w:r>
      <w:r>
        <w:rPr>
          <w:rFonts w:ascii="Calibri" w:eastAsia="Calibri" w:hAnsi="Calibri" w:cs="Calibri"/>
        </w:rPr>
        <w:t xml:space="preserve">% u odnosu na prethodnu godinu. Najveće </w:t>
      </w:r>
      <w:r w:rsidR="00003DEB">
        <w:rPr>
          <w:rFonts w:ascii="Calibri" w:eastAsia="Calibri" w:hAnsi="Calibri" w:cs="Calibri"/>
        </w:rPr>
        <w:t>smanjenje</w:t>
      </w:r>
      <w:r>
        <w:rPr>
          <w:rFonts w:ascii="Calibri" w:eastAsia="Calibri" w:hAnsi="Calibri" w:cs="Calibri"/>
        </w:rPr>
        <w:t xml:space="preserve"> očituje se u trošku reprezentacije koji se </w:t>
      </w:r>
      <w:r w:rsidR="00003DEB">
        <w:rPr>
          <w:rFonts w:ascii="Calibri" w:eastAsia="Calibri" w:hAnsi="Calibri" w:cs="Calibri"/>
        </w:rPr>
        <w:t>smanjio za</w:t>
      </w:r>
      <w:r>
        <w:rPr>
          <w:rFonts w:ascii="Calibri" w:eastAsia="Calibri" w:hAnsi="Calibri" w:cs="Calibri"/>
        </w:rPr>
        <w:t xml:space="preserve"> </w:t>
      </w:r>
      <w:r w:rsidR="00003DEB">
        <w:rPr>
          <w:rFonts w:ascii="Calibri" w:eastAsia="Calibri" w:hAnsi="Calibri" w:cs="Calibri"/>
        </w:rPr>
        <w:t>88,9</w:t>
      </w:r>
      <w:r>
        <w:rPr>
          <w:rFonts w:ascii="Calibri" w:eastAsia="Calibri" w:hAnsi="Calibri" w:cs="Calibri"/>
        </w:rPr>
        <w:t xml:space="preserve">% u odnosu na prethodno razdoblje, a rezultat je </w:t>
      </w:r>
      <w:r w:rsidR="00003DEB">
        <w:rPr>
          <w:rFonts w:ascii="Calibri" w:eastAsia="Calibri" w:hAnsi="Calibri" w:cs="Calibri"/>
        </w:rPr>
        <w:t>završetka trajanja izaslanja radnice u</w:t>
      </w:r>
      <w:r w:rsidR="00DC602F">
        <w:rPr>
          <w:rFonts w:ascii="Calibri" w:eastAsia="Calibri" w:hAnsi="Calibri" w:cs="Calibri"/>
        </w:rPr>
        <w:t xml:space="preserve"> Predstavništva Slavonije, Baranje i Srijema u Bruxellesu</w:t>
      </w:r>
      <w:r w:rsidR="00003DEB">
        <w:rPr>
          <w:rFonts w:ascii="Calibri" w:eastAsia="Calibri" w:hAnsi="Calibri" w:cs="Calibri"/>
        </w:rPr>
        <w:t xml:space="preserve"> te manjeg broja događanja</w:t>
      </w:r>
      <w:r w:rsidR="00DC602F">
        <w:rPr>
          <w:rFonts w:ascii="Calibri" w:eastAsia="Calibri" w:hAnsi="Calibri" w:cs="Calibri"/>
        </w:rPr>
        <w:t xml:space="preserve">. </w:t>
      </w:r>
      <w:r w:rsidR="00003DEB">
        <w:rPr>
          <w:rFonts w:ascii="Calibri" w:eastAsia="Calibri" w:hAnsi="Calibri" w:cs="Calibri"/>
        </w:rPr>
        <w:t>Povećanje</w:t>
      </w:r>
      <w:r w:rsidR="00DC602F">
        <w:rPr>
          <w:rFonts w:ascii="Calibri" w:eastAsia="Calibri" w:hAnsi="Calibri" w:cs="Calibri"/>
        </w:rPr>
        <w:t xml:space="preserve"> troška se očituje i kroz povećanje troška za </w:t>
      </w:r>
      <w:r w:rsidR="00003DEB">
        <w:rPr>
          <w:rFonts w:ascii="Calibri" w:eastAsia="Calibri" w:hAnsi="Calibri" w:cs="Calibri"/>
        </w:rPr>
        <w:t>premije osiguranja za 53,6% u odnosu na prethodnu godinu, a rezultat je kupovine novog automobila za koji su se ugovorile police za obvezno auto osiguranje i kasko osiguranje i nešto većih iznosa premija osiguranja za zaposlenike zbog promejne u strukturi i dobi zaposlenika.</w:t>
      </w:r>
    </w:p>
    <w:p w14:paraId="4ABEA055" w14:textId="144AF134" w:rsidR="009B021D" w:rsidRPr="009B021D" w:rsidRDefault="009B021D" w:rsidP="00B254B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9B021D">
        <w:rPr>
          <w:rFonts w:ascii="Calibri" w:eastAsia="Calibri" w:hAnsi="Calibri" w:cs="Calibri"/>
          <w:b/>
          <w:bCs/>
        </w:rPr>
        <w:t>Bilješka broj 1</w:t>
      </w:r>
      <w:r w:rsidR="00003DEB">
        <w:rPr>
          <w:rFonts w:ascii="Calibri" w:eastAsia="Calibri" w:hAnsi="Calibri" w:cs="Calibri"/>
          <w:b/>
          <w:bCs/>
        </w:rPr>
        <w:t>8</w:t>
      </w:r>
      <w:r w:rsidRPr="009B021D">
        <w:rPr>
          <w:rFonts w:ascii="Calibri" w:eastAsia="Calibri" w:hAnsi="Calibri" w:cs="Calibri"/>
          <w:b/>
          <w:bCs/>
        </w:rPr>
        <w:t xml:space="preserve"> – vezana uz šifru 34</w:t>
      </w:r>
    </w:p>
    <w:p w14:paraId="4CAA3150" w14:textId="25F3F91E" w:rsidR="009B021D" w:rsidRPr="005B2A63" w:rsidRDefault="009B021D" w:rsidP="00B254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Financijski rashodi su se smanjili za </w:t>
      </w:r>
      <w:r w:rsidR="00003DEB">
        <w:rPr>
          <w:rFonts w:ascii="Calibri" w:eastAsia="Calibri" w:hAnsi="Calibri" w:cs="Calibri"/>
        </w:rPr>
        <w:t>76,0</w:t>
      </w:r>
      <w:r>
        <w:rPr>
          <w:rFonts w:ascii="Calibri" w:eastAsia="Calibri" w:hAnsi="Calibri" w:cs="Calibri"/>
        </w:rPr>
        <w:t xml:space="preserve">% i iznose </w:t>
      </w:r>
      <w:r w:rsidR="00003DEB">
        <w:rPr>
          <w:rFonts w:ascii="Calibri" w:eastAsia="Calibri" w:hAnsi="Calibri" w:cs="Calibri"/>
        </w:rPr>
        <w:t>20,18</w:t>
      </w:r>
      <w:r>
        <w:rPr>
          <w:rFonts w:ascii="Calibri" w:eastAsia="Calibri" w:hAnsi="Calibri" w:cs="Calibri"/>
        </w:rPr>
        <w:t xml:space="preserve"> </w:t>
      </w:r>
      <w:r w:rsidR="007C2E50">
        <w:rPr>
          <w:rFonts w:ascii="Calibri" w:eastAsia="Calibri" w:hAnsi="Calibri" w:cs="Calibri"/>
        </w:rPr>
        <w:t xml:space="preserve">eura i odnose se samo na </w:t>
      </w:r>
      <w:r w:rsidR="00BC1558">
        <w:rPr>
          <w:rFonts w:ascii="Calibri" w:eastAsia="Calibri" w:hAnsi="Calibri" w:cs="Calibri"/>
        </w:rPr>
        <w:t>negativne tečajne razlike</w:t>
      </w:r>
      <w:r w:rsidR="00003DEB">
        <w:rPr>
          <w:rFonts w:ascii="Calibri" w:eastAsia="Calibri" w:hAnsi="Calibri" w:cs="Calibri"/>
        </w:rPr>
        <w:t xml:space="preserve"> i zatezne kamate</w:t>
      </w:r>
      <w:r w:rsidR="00BC1558">
        <w:rPr>
          <w:rFonts w:ascii="Calibri" w:eastAsia="Calibri" w:hAnsi="Calibri" w:cs="Calibri"/>
        </w:rPr>
        <w:t xml:space="preserve">. </w:t>
      </w:r>
    </w:p>
    <w:p w14:paraId="58C2DC3E" w14:textId="2F2893ED" w:rsidR="00F37C9E" w:rsidRDefault="00F37C9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</w:t>
      </w:r>
      <w:r w:rsidR="00003DEB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 xml:space="preserve"> – vezana uz </w:t>
      </w:r>
      <w:r w:rsidR="00E93BFB">
        <w:rPr>
          <w:rFonts w:ascii="Calibri" w:eastAsia="Calibri" w:hAnsi="Calibri" w:cs="Calibri"/>
          <w:b/>
        </w:rPr>
        <w:t xml:space="preserve">šifru </w:t>
      </w:r>
      <w:r w:rsidR="00003DEB">
        <w:rPr>
          <w:rFonts w:ascii="Calibri" w:eastAsia="Calibri" w:hAnsi="Calibri" w:cs="Calibri"/>
          <w:b/>
        </w:rPr>
        <w:t>X</w:t>
      </w:r>
      <w:r w:rsidR="00E93BFB">
        <w:rPr>
          <w:rFonts w:ascii="Calibri" w:eastAsia="Calibri" w:hAnsi="Calibri" w:cs="Calibri"/>
          <w:b/>
        </w:rPr>
        <w:t>001</w:t>
      </w:r>
    </w:p>
    <w:p w14:paraId="2E634D13" w14:textId="0FA2BD34" w:rsidR="00131F3A" w:rsidRPr="009F7E88" w:rsidRDefault="00F37C9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</w:t>
      </w:r>
      <w:r w:rsidR="00802B9B">
        <w:rPr>
          <w:rFonts w:ascii="Calibri" w:eastAsia="Calibri" w:hAnsi="Calibri" w:cs="Calibri"/>
        </w:rPr>
        <w:t>202</w:t>
      </w:r>
      <w:r w:rsidR="00003DEB">
        <w:rPr>
          <w:rFonts w:ascii="Calibri" w:eastAsia="Calibri" w:hAnsi="Calibri" w:cs="Calibri"/>
        </w:rPr>
        <w:t>4</w:t>
      </w:r>
      <w:r w:rsidR="00802B9B">
        <w:rPr>
          <w:rFonts w:ascii="Calibri" w:eastAsia="Calibri" w:hAnsi="Calibri" w:cs="Calibri"/>
        </w:rPr>
        <w:t>. godin</w:t>
      </w:r>
      <w:r w:rsidR="00003DE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ostvaren je </w:t>
      </w:r>
      <w:r w:rsidR="00003DEB">
        <w:rPr>
          <w:rFonts w:ascii="Calibri" w:eastAsia="Calibri" w:hAnsi="Calibri" w:cs="Calibri"/>
        </w:rPr>
        <w:t>višak</w:t>
      </w:r>
      <w:r>
        <w:rPr>
          <w:rFonts w:ascii="Calibri" w:eastAsia="Calibri" w:hAnsi="Calibri" w:cs="Calibri"/>
        </w:rPr>
        <w:t xml:space="preserve"> prihoda poslovanja u iznosu </w:t>
      </w:r>
      <w:r w:rsidR="00003DEB">
        <w:rPr>
          <w:rFonts w:ascii="Calibri" w:eastAsia="Calibri" w:hAnsi="Calibri" w:cs="Calibri"/>
        </w:rPr>
        <w:t>98.115,65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(razlika između prihoda poslovanja </w:t>
      </w:r>
      <w:r w:rsidR="00003DEB">
        <w:rPr>
          <w:rFonts w:ascii="Calibri" w:eastAsia="Calibri" w:hAnsi="Calibri" w:cs="Calibri"/>
        </w:rPr>
        <w:t>997.213,69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i rashoda poslovanja </w:t>
      </w:r>
      <w:r w:rsidR="00003DEB">
        <w:rPr>
          <w:rFonts w:ascii="Calibri" w:eastAsia="Calibri" w:hAnsi="Calibri" w:cs="Calibri"/>
        </w:rPr>
        <w:t>899.098,04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>).</w:t>
      </w:r>
    </w:p>
    <w:p w14:paraId="6BFFBBEE" w14:textId="667A10FD" w:rsidR="00F37C9E" w:rsidRPr="00F37C9E" w:rsidRDefault="00F37C9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F37C9E">
        <w:rPr>
          <w:rFonts w:ascii="Calibri" w:eastAsia="Calibri" w:hAnsi="Calibri" w:cs="Calibri"/>
          <w:b/>
        </w:rPr>
        <w:t xml:space="preserve">Bilješka broj </w:t>
      </w:r>
      <w:r w:rsidR="00003DEB">
        <w:rPr>
          <w:rFonts w:ascii="Calibri" w:eastAsia="Calibri" w:hAnsi="Calibri" w:cs="Calibri"/>
          <w:b/>
        </w:rPr>
        <w:t>20</w:t>
      </w:r>
      <w:r w:rsidRPr="00F37C9E">
        <w:rPr>
          <w:rFonts w:ascii="Calibri" w:eastAsia="Calibri" w:hAnsi="Calibri" w:cs="Calibri"/>
          <w:b/>
        </w:rPr>
        <w:t xml:space="preserve"> – vezana uz </w:t>
      </w:r>
      <w:r w:rsidR="00131F3A">
        <w:rPr>
          <w:rFonts w:ascii="Calibri" w:eastAsia="Calibri" w:hAnsi="Calibri" w:cs="Calibri"/>
          <w:b/>
        </w:rPr>
        <w:t>šifru 4</w:t>
      </w:r>
    </w:p>
    <w:p w14:paraId="569F4047" w14:textId="37C3B43E" w:rsidR="009F7E88" w:rsidRDefault="00F37C9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Rashodi za nabavu nefinancijske imovine iznose </w:t>
      </w:r>
      <w:r w:rsidR="00003DEB">
        <w:rPr>
          <w:rFonts w:ascii="Calibri" w:eastAsia="Calibri" w:hAnsi="Calibri" w:cs="Calibri"/>
        </w:rPr>
        <w:t>36.367,50</w:t>
      </w:r>
      <w:r w:rsidR="00802B9B">
        <w:rPr>
          <w:rFonts w:ascii="Calibri" w:eastAsia="Calibri" w:hAnsi="Calibri" w:cs="Calibri"/>
        </w:rPr>
        <w:t xml:space="preserve"> eur</w:t>
      </w:r>
      <w:r w:rsidR="00003DEB">
        <w:rPr>
          <w:rFonts w:ascii="Calibri" w:eastAsia="Calibri" w:hAnsi="Calibri" w:cs="Calibri"/>
        </w:rPr>
        <w:t>a</w:t>
      </w:r>
      <w:r w:rsidR="009B021D"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>i odnos</w:t>
      </w:r>
      <w:r w:rsidR="00003DEB">
        <w:rPr>
          <w:rFonts w:ascii="Calibri" w:eastAsia="Calibri" w:hAnsi="Calibri" w:cs="Calibri"/>
        </w:rPr>
        <w:t>e</w:t>
      </w:r>
      <w:r w:rsidR="00802B9B">
        <w:rPr>
          <w:rFonts w:ascii="Calibri" w:eastAsia="Calibri" w:hAnsi="Calibri" w:cs="Calibri"/>
        </w:rPr>
        <w:t xml:space="preserve"> se na nabavu uredsk</w:t>
      </w:r>
      <w:r w:rsidR="00B06E9A">
        <w:rPr>
          <w:rFonts w:ascii="Calibri" w:eastAsia="Calibri" w:hAnsi="Calibri" w:cs="Calibri"/>
        </w:rPr>
        <w:t>e opreme i</w:t>
      </w:r>
      <w:r w:rsidR="00802B9B">
        <w:rPr>
          <w:rFonts w:ascii="Calibri" w:eastAsia="Calibri" w:hAnsi="Calibri" w:cs="Calibri"/>
        </w:rPr>
        <w:t xml:space="preserve"> namještaja</w:t>
      </w:r>
      <w:r w:rsidR="00B06E9A">
        <w:rPr>
          <w:rFonts w:ascii="Calibri" w:eastAsia="Calibri" w:hAnsi="Calibri" w:cs="Calibri"/>
        </w:rPr>
        <w:t xml:space="preserve"> u iznosu </w:t>
      </w:r>
      <w:r w:rsidR="00003DEB">
        <w:rPr>
          <w:rFonts w:ascii="Calibri" w:eastAsia="Calibri" w:hAnsi="Calibri" w:cs="Calibri"/>
        </w:rPr>
        <w:t>3.370,63</w:t>
      </w:r>
      <w:r w:rsidR="00B06E9A">
        <w:rPr>
          <w:rFonts w:ascii="Calibri" w:eastAsia="Calibri" w:hAnsi="Calibri" w:cs="Calibri"/>
        </w:rPr>
        <w:t xml:space="preserve"> eura</w:t>
      </w:r>
      <w:r w:rsidR="00610FDB">
        <w:rPr>
          <w:rFonts w:ascii="Calibri" w:eastAsia="Calibri" w:hAnsi="Calibri" w:cs="Calibri"/>
        </w:rPr>
        <w:t xml:space="preserve">, </w:t>
      </w:r>
      <w:r w:rsidR="00802B9B">
        <w:rPr>
          <w:rFonts w:ascii="Calibri" w:eastAsia="Calibri" w:hAnsi="Calibri" w:cs="Calibri"/>
        </w:rPr>
        <w:t>komunikacijske opreme</w:t>
      </w:r>
      <w:r w:rsidR="00610FDB">
        <w:rPr>
          <w:rFonts w:ascii="Calibri" w:eastAsia="Calibri" w:hAnsi="Calibri" w:cs="Calibri"/>
        </w:rPr>
        <w:t xml:space="preserve"> </w:t>
      </w:r>
      <w:r w:rsidR="00B06E9A">
        <w:rPr>
          <w:rFonts w:ascii="Calibri" w:eastAsia="Calibri" w:hAnsi="Calibri" w:cs="Calibri"/>
        </w:rPr>
        <w:t>u iznosu 1.</w:t>
      </w:r>
      <w:r w:rsidR="00003DEB">
        <w:rPr>
          <w:rFonts w:ascii="Calibri" w:eastAsia="Calibri" w:hAnsi="Calibri" w:cs="Calibri"/>
        </w:rPr>
        <w:t>216,70</w:t>
      </w:r>
      <w:r w:rsidR="00B06E9A">
        <w:rPr>
          <w:rFonts w:ascii="Calibri" w:eastAsia="Calibri" w:hAnsi="Calibri" w:cs="Calibri"/>
        </w:rPr>
        <w:t xml:space="preserve"> eura</w:t>
      </w:r>
      <w:r w:rsidR="00003DEB">
        <w:rPr>
          <w:rFonts w:ascii="Calibri" w:eastAsia="Calibri" w:hAnsi="Calibri" w:cs="Calibri"/>
        </w:rPr>
        <w:t>,</w:t>
      </w:r>
      <w:r w:rsidR="00B06E9A">
        <w:rPr>
          <w:rFonts w:ascii="Calibri" w:eastAsia="Calibri" w:hAnsi="Calibri" w:cs="Calibri"/>
        </w:rPr>
        <w:t xml:space="preserve">uređaja u iznosu </w:t>
      </w:r>
      <w:r w:rsidR="00003DEB">
        <w:rPr>
          <w:rFonts w:ascii="Calibri" w:eastAsia="Calibri" w:hAnsi="Calibri" w:cs="Calibri"/>
        </w:rPr>
        <w:t>654,30</w:t>
      </w:r>
      <w:r w:rsidR="00B06E9A">
        <w:rPr>
          <w:rFonts w:ascii="Calibri" w:eastAsia="Calibri" w:hAnsi="Calibri" w:cs="Calibri"/>
        </w:rPr>
        <w:t xml:space="preserve"> eur</w:t>
      </w:r>
      <w:r w:rsidR="00003DEB">
        <w:rPr>
          <w:rFonts w:ascii="Calibri" w:eastAsia="Calibri" w:hAnsi="Calibri" w:cs="Calibri"/>
        </w:rPr>
        <w:t>a i službenog automobila u iznosu od 31.125,87 eura</w:t>
      </w:r>
      <w:r w:rsidR="00B06E9A">
        <w:rPr>
          <w:rFonts w:ascii="Calibri" w:eastAsia="Calibri" w:hAnsi="Calibri" w:cs="Calibri"/>
        </w:rPr>
        <w:t>.</w:t>
      </w:r>
    </w:p>
    <w:p w14:paraId="472864D1" w14:textId="004299C4" w:rsidR="00AC7A31" w:rsidRPr="0077706B" w:rsidRDefault="0077706B" w:rsidP="00AC7A3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77706B">
        <w:rPr>
          <w:rFonts w:ascii="Calibri" w:eastAsia="Calibri" w:hAnsi="Calibri" w:cs="Calibri"/>
          <w:b/>
          <w:bCs/>
        </w:rPr>
        <w:t xml:space="preserve">Bilješka broj </w:t>
      </w:r>
      <w:r w:rsidR="00610FDB">
        <w:rPr>
          <w:rFonts w:ascii="Calibri" w:eastAsia="Calibri" w:hAnsi="Calibri" w:cs="Calibri"/>
          <w:b/>
          <w:bCs/>
        </w:rPr>
        <w:t>2</w:t>
      </w:r>
      <w:r w:rsidR="00573223">
        <w:rPr>
          <w:rFonts w:ascii="Calibri" w:eastAsia="Calibri" w:hAnsi="Calibri" w:cs="Calibri"/>
          <w:b/>
          <w:bCs/>
        </w:rPr>
        <w:t>1</w:t>
      </w:r>
      <w:r w:rsidRPr="0077706B">
        <w:rPr>
          <w:rFonts w:ascii="Calibri" w:eastAsia="Calibri" w:hAnsi="Calibri" w:cs="Calibri"/>
          <w:b/>
          <w:bCs/>
        </w:rPr>
        <w:t xml:space="preserve"> – vezana uz šifr</w:t>
      </w:r>
      <w:r>
        <w:rPr>
          <w:rFonts w:ascii="Calibri" w:eastAsia="Calibri" w:hAnsi="Calibri" w:cs="Calibri"/>
          <w:b/>
          <w:bCs/>
        </w:rPr>
        <w:t xml:space="preserve">u </w:t>
      </w:r>
      <w:r w:rsidR="00573223"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</w:rPr>
        <w:t>004</w:t>
      </w:r>
    </w:p>
    <w:p w14:paraId="65069E89" w14:textId="640A3688" w:rsidR="0077706B" w:rsidRDefault="0077706B" w:rsidP="00AC7A3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Ukupan </w:t>
      </w:r>
      <w:r w:rsidR="00573223">
        <w:rPr>
          <w:rFonts w:ascii="Calibri" w:eastAsia="Calibri" w:hAnsi="Calibri" w:cs="Calibri"/>
        </w:rPr>
        <w:t>višak</w:t>
      </w:r>
      <w:r>
        <w:rPr>
          <w:rFonts w:ascii="Calibri" w:eastAsia="Calibri" w:hAnsi="Calibri" w:cs="Calibri"/>
        </w:rPr>
        <w:t xml:space="preserve"> prihoda iznosi </w:t>
      </w:r>
      <w:r w:rsidR="009F7148">
        <w:rPr>
          <w:rFonts w:ascii="Calibri" w:eastAsia="Calibri" w:hAnsi="Calibri" w:cs="Calibri"/>
        </w:rPr>
        <w:t>61.748,15</w:t>
      </w:r>
      <w:r w:rsidR="00802B9B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, odnosno </w:t>
      </w:r>
      <w:r w:rsidR="009F7148">
        <w:rPr>
          <w:rFonts w:ascii="Calibri" w:eastAsia="Calibri" w:hAnsi="Calibri" w:cs="Calibri"/>
        </w:rPr>
        <w:t>višak</w:t>
      </w:r>
      <w:r>
        <w:rPr>
          <w:rFonts w:ascii="Calibri" w:eastAsia="Calibri" w:hAnsi="Calibri" w:cs="Calibri"/>
        </w:rPr>
        <w:t xml:space="preserve"> prihoda poslovanja od </w:t>
      </w:r>
      <w:r w:rsidR="009F7148">
        <w:rPr>
          <w:rFonts w:ascii="Calibri" w:eastAsia="Calibri" w:hAnsi="Calibri" w:cs="Calibri"/>
        </w:rPr>
        <w:t>98.115,65</w:t>
      </w:r>
      <w:r>
        <w:rPr>
          <w:rFonts w:ascii="Calibri" w:eastAsia="Calibri" w:hAnsi="Calibri" w:cs="Calibri"/>
        </w:rPr>
        <w:t xml:space="preserve"> </w:t>
      </w:r>
      <w:r w:rsidR="00802B9B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</w:t>
      </w:r>
      <w:r w:rsidR="009F7148">
        <w:rPr>
          <w:rFonts w:ascii="Calibri" w:eastAsia="Calibri" w:hAnsi="Calibri" w:cs="Calibri"/>
        </w:rPr>
        <w:t>umanjen</w:t>
      </w:r>
      <w:r>
        <w:rPr>
          <w:rFonts w:ascii="Calibri" w:eastAsia="Calibri" w:hAnsi="Calibri" w:cs="Calibri"/>
        </w:rPr>
        <w:t xml:space="preserve"> je za manjak prihoda od nefinancijske imovine u iznosu od </w:t>
      </w:r>
      <w:r w:rsidR="009F7148">
        <w:rPr>
          <w:rFonts w:ascii="Calibri" w:eastAsia="Calibri" w:hAnsi="Calibri" w:cs="Calibri"/>
        </w:rPr>
        <w:t>36.367,50</w:t>
      </w:r>
      <w:r w:rsidR="00802B9B">
        <w:rPr>
          <w:rFonts w:ascii="Calibri" w:eastAsia="Calibri" w:hAnsi="Calibri" w:cs="Calibri"/>
        </w:rPr>
        <w:t xml:space="preserve"> eur</w:t>
      </w:r>
      <w:r w:rsidR="009F7148">
        <w:rPr>
          <w:rFonts w:ascii="Calibri" w:eastAsia="Calibri" w:hAnsi="Calibri" w:cs="Calibri"/>
        </w:rPr>
        <w:t>a</w:t>
      </w:r>
      <w:r w:rsidR="00802B9B">
        <w:rPr>
          <w:rFonts w:ascii="Calibri" w:eastAsia="Calibri" w:hAnsi="Calibri" w:cs="Calibri"/>
        </w:rPr>
        <w:t>.</w:t>
      </w:r>
    </w:p>
    <w:p w14:paraId="7AC4110E" w14:textId="1B215227" w:rsidR="0061160F" w:rsidRDefault="0061160F" w:rsidP="0061160F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77706B">
        <w:rPr>
          <w:rFonts w:ascii="Calibri" w:eastAsia="Calibri" w:hAnsi="Calibri" w:cs="Calibri"/>
          <w:b/>
          <w:bCs/>
        </w:rPr>
        <w:lastRenderedPageBreak/>
        <w:t>Bilješka broj 2</w:t>
      </w:r>
      <w:r>
        <w:rPr>
          <w:rFonts w:ascii="Calibri" w:eastAsia="Calibri" w:hAnsi="Calibri" w:cs="Calibri"/>
          <w:b/>
          <w:bCs/>
        </w:rPr>
        <w:t>2</w:t>
      </w:r>
      <w:r w:rsidRPr="0077706B">
        <w:rPr>
          <w:rFonts w:ascii="Calibri" w:eastAsia="Calibri" w:hAnsi="Calibri" w:cs="Calibri"/>
          <w:b/>
          <w:bCs/>
        </w:rPr>
        <w:t xml:space="preserve"> – vezana uz šifr</w:t>
      </w:r>
      <w:r>
        <w:rPr>
          <w:rFonts w:ascii="Calibri" w:eastAsia="Calibri" w:hAnsi="Calibri" w:cs="Calibri"/>
          <w:b/>
          <w:bCs/>
        </w:rPr>
        <w:t>u X006</w:t>
      </w:r>
    </w:p>
    <w:p w14:paraId="695E6657" w14:textId="13363BF8" w:rsidR="005D0718" w:rsidRPr="00C758EA" w:rsidRDefault="0061160F" w:rsidP="00AC7A3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Višak prihoda i primitaka raspoloživ u sljedećem razdoblju iznosi </w:t>
      </w:r>
      <w:r w:rsidR="00513A1F">
        <w:rPr>
          <w:rFonts w:ascii="Calibri" w:eastAsia="Calibri" w:hAnsi="Calibri" w:cs="Calibri"/>
        </w:rPr>
        <w:t>114.453,71</w:t>
      </w:r>
      <w:r>
        <w:rPr>
          <w:rFonts w:ascii="Calibri" w:eastAsia="Calibri" w:hAnsi="Calibri" w:cs="Calibri"/>
        </w:rPr>
        <w:t xml:space="preserve"> eur</w:t>
      </w:r>
      <w:r w:rsidR="00513A1F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što je </w:t>
      </w:r>
      <w:r w:rsidR="00513A1F">
        <w:rPr>
          <w:rFonts w:ascii="Calibri" w:eastAsia="Calibri" w:hAnsi="Calibri" w:cs="Calibri"/>
        </w:rPr>
        <w:t>povećanje</w:t>
      </w:r>
      <w:r>
        <w:rPr>
          <w:rFonts w:ascii="Calibri" w:eastAsia="Calibri" w:hAnsi="Calibri" w:cs="Calibri"/>
        </w:rPr>
        <w:t xml:space="preserve"> za </w:t>
      </w:r>
      <w:r w:rsidR="00513A1F">
        <w:rPr>
          <w:rFonts w:ascii="Calibri" w:eastAsia="Calibri" w:hAnsi="Calibri" w:cs="Calibri"/>
        </w:rPr>
        <w:t>117,2</w:t>
      </w:r>
      <w:r>
        <w:rPr>
          <w:rFonts w:ascii="Calibri" w:eastAsia="Calibri" w:hAnsi="Calibri" w:cs="Calibri"/>
        </w:rPr>
        <w:t>% u odnosu na prethodnu godinu</w:t>
      </w:r>
      <w:r w:rsidR="000B5E2F">
        <w:rPr>
          <w:rFonts w:ascii="Calibri" w:eastAsia="Calibri" w:hAnsi="Calibri" w:cs="Calibri"/>
        </w:rPr>
        <w:t xml:space="preserve">. Sastoji se od prenesenog viška iz prethodnih razdoblja u iznosu </w:t>
      </w:r>
      <w:r w:rsidR="00513A1F">
        <w:rPr>
          <w:rFonts w:ascii="Calibri" w:eastAsia="Calibri" w:hAnsi="Calibri" w:cs="Calibri"/>
        </w:rPr>
        <w:t>52.705,56</w:t>
      </w:r>
      <w:r w:rsidR="000B5E2F">
        <w:rPr>
          <w:rFonts w:ascii="Calibri" w:eastAsia="Calibri" w:hAnsi="Calibri" w:cs="Calibri"/>
        </w:rPr>
        <w:t xml:space="preserve"> eura te je u</w:t>
      </w:r>
      <w:r w:rsidR="00513A1F">
        <w:rPr>
          <w:rFonts w:ascii="Calibri" w:eastAsia="Calibri" w:hAnsi="Calibri" w:cs="Calibri"/>
        </w:rPr>
        <w:t>većan</w:t>
      </w:r>
      <w:r w:rsidR="000B5E2F">
        <w:rPr>
          <w:rFonts w:ascii="Calibri" w:eastAsia="Calibri" w:hAnsi="Calibri" w:cs="Calibri"/>
        </w:rPr>
        <w:t xml:space="preserve"> za </w:t>
      </w:r>
      <w:r w:rsidR="00513A1F">
        <w:rPr>
          <w:rFonts w:ascii="Calibri" w:eastAsia="Calibri" w:hAnsi="Calibri" w:cs="Calibri"/>
        </w:rPr>
        <w:t>višak</w:t>
      </w:r>
      <w:r w:rsidR="000B5E2F">
        <w:rPr>
          <w:rFonts w:ascii="Calibri" w:eastAsia="Calibri" w:hAnsi="Calibri" w:cs="Calibri"/>
        </w:rPr>
        <w:t xml:space="preserve"> prihod poslovanja u 202</w:t>
      </w:r>
      <w:r w:rsidR="00513A1F">
        <w:rPr>
          <w:rFonts w:ascii="Calibri" w:eastAsia="Calibri" w:hAnsi="Calibri" w:cs="Calibri"/>
        </w:rPr>
        <w:t>4</w:t>
      </w:r>
      <w:r w:rsidR="000B5E2F">
        <w:rPr>
          <w:rFonts w:ascii="Calibri" w:eastAsia="Calibri" w:hAnsi="Calibri" w:cs="Calibri"/>
        </w:rPr>
        <w:t xml:space="preserve">. godini u iznosu </w:t>
      </w:r>
      <w:r w:rsidR="00513A1F">
        <w:rPr>
          <w:rFonts w:ascii="Calibri" w:eastAsia="Calibri" w:hAnsi="Calibri" w:cs="Calibri"/>
        </w:rPr>
        <w:t>98.115,65</w:t>
      </w:r>
      <w:r w:rsidR="000B5E2F">
        <w:rPr>
          <w:rFonts w:ascii="Calibri" w:eastAsia="Calibri" w:hAnsi="Calibri" w:cs="Calibri"/>
        </w:rPr>
        <w:t xml:space="preserve"> eura te</w:t>
      </w:r>
      <w:r w:rsidR="00513A1F">
        <w:rPr>
          <w:rFonts w:ascii="Calibri" w:eastAsia="Calibri" w:hAnsi="Calibri" w:cs="Calibri"/>
        </w:rPr>
        <w:t xml:space="preserve"> umanjen</w:t>
      </w:r>
      <w:r w:rsidR="000B5E2F">
        <w:rPr>
          <w:rFonts w:ascii="Calibri" w:eastAsia="Calibri" w:hAnsi="Calibri" w:cs="Calibri"/>
        </w:rPr>
        <w:t xml:space="preserve"> za manjak prihoda od nefinancijske imovine iz 202</w:t>
      </w:r>
      <w:r w:rsidR="00513A1F">
        <w:rPr>
          <w:rFonts w:ascii="Calibri" w:eastAsia="Calibri" w:hAnsi="Calibri" w:cs="Calibri"/>
        </w:rPr>
        <w:t>4</w:t>
      </w:r>
      <w:r w:rsidR="000B5E2F">
        <w:rPr>
          <w:rFonts w:ascii="Calibri" w:eastAsia="Calibri" w:hAnsi="Calibri" w:cs="Calibri"/>
        </w:rPr>
        <w:t xml:space="preserve">. godine u iznosu </w:t>
      </w:r>
      <w:r w:rsidR="00513A1F">
        <w:rPr>
          <w:rFonts w:ascii="Calibri" w:eastAsia="Calibri" w:hAnsi="Calibri" w:cs="Calibri"/>
        </w:rPr>
        <w:t>36.367,50</w:t>
      </w:r>
      <w:r w:rsidR="000B5E2F">
        <w:rPr>
          <w:rFonts w:ascii="Calibri" w:eastAsia="Calibri" w:hAnsi="Calibri" w:cs="Calibri"/>
        </w:rPr>
        <w:t xml:space="preserve"> eur</w:t>
      </w:r>
      <w:r w:rsidR="00513A1F">
        <w:rPr>
          <w:rFonts w:ascii="Calibri" w:eastAsia="Calibri" w:hAnsi="Calibri" w:cs="Calibri"/>
        </w:rPr>
        <w:t>a</w:t>
      </w:r>
      <w:r w:rsidR="000B5E2F">
        <w:rPr>
          <w:rFonts w:ascii="Calibri" w:eastAsia="Calibri" w:hAnsi="Calibri" w:cs="Calibri"/>
        </w:rPr>
        <w:t xml:space="preserve">.  </w:t>
      </w:r>
    </w:p>
    <w:p w14:paraId="1631C376" w14:textId="77777777" w:rsidR="00C758EA" w:rsidRDefault="00C758EA" w:rsidP="002E7646">
      <w:pPr>
        <w:spacing w:line="240" w:lineRule="auto"/>
        <w:rPr>
          <w:rFonts w:cs="Arial"/>
          <w:b/>
          <w:sz w:val="24"/>
          <w:u w:val="single"/>
        </w:rPr>
      </w:pPr>
    </w:p>
    <w:p w14:paraId="73B08143" w14:textId="61FBDBF2" w:rsidR="002E7646" w:rsidRPr="009E36E3" w:rsidRDefault="002E7646" w:rsidP="002E7646">
      <w:pPr>
        <w:spacing w:line="240" w:lineRule="auto"/>
        <w:rPr>
          <w:rFonts w:cs="Arial"/>
          <w:b/>
          <w:sz w:val="24"/>
          <w:u w:val="single"/>
        </w:rPr>
      </w:pPr>
      <w:r w:rsidRPr="009E36E3">
        <w:rPr>
          <w:rFonts w:cs="Arial"/>
          <w:b/>
          <w:sz w:val="24"/>
          <w:u w:val="single"/>
        </w:rPr>
        <w:t xml:space="preserve">Bilješke uz Obrazac: Izvještaj o </w:t>
      </w:r>
      <w:r>
        <w:rPr>
          <w:rFonts w:cs="Arial"/>
          <w:b/>
          <w:sz w:val="24"/>
          <w:u w:val="single"/>
        </w:rPr>
        <w:t>obvezama</w:t>
      </w:r>
    </w:p>
    <w:p w14:paraId="555BD14A" w14:textId="0087C30F" w:rsidR="00F37C9E" w:rsidRPr="005968CE" w:rsidRDefault="002E7646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5968CE">
        <w:rPr>
          <w:rFonts w:ascii="Calibri" w:eastAsia="Calibri" w:hAnsi="Calibri" w:cs="Calibri"/>
          <w:b/>
        </w:rPr>
        <w:t xml:space="preserve">Bilješka broj 1 – vezana uz </w:t>
      </w:r>
      <w:r w:rsidR="001355B4">
        <w:rPr>
          <w:rFonts w:ascii="Calibri" w:eastAsia="Calibri" w:hAnsi="Calibri" w:cs="Calibri"/>
          <w:b/>
        </w:rPr>
        <w:t>šifru V001</w:t>
      </w:r>
    </w:p>
    <w:p w14:paraId="2A3D346F" w14:textId="49B95DC3" w:rsidR="00E013BC" w:rsidRDefault="002E7646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Stanje obveza na početku izvještajnog razdoblja (od </w:t>
      </w:r>
      <w:r w:rsidR="00D8447A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1.01.20</w:t>
      </w:r>
      <w:r w:rsidR="00AC7A31">
        <w:rPr>
          <w:rFonts w:ascii="Calibri" w:eastAsia="Calibri" w:hAnsi="Calibri" w:cs="Calibri"/>
        </w:rPr>
        <w:t>2</w:t>
      </w:r>
      <w:r w:rsidR="004C1BD6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godine) iznosi </w:t>
      </w:r>
      <w:r w:rsidR="004C1BD6">
        <w:rPr>
          <w:rFonts w:ascii="Calibri" w:eastAsia="Calibri" w:hAnsi="Calibri" w:cs="Calibri"/>
        </w:rPr>
        <w:t>54.957,72</w:t>
      </w:r>
      <w:r w:rsidR="000C5D1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što odgovara stanju na kraju</w:t>
      </w:r>
      <w:r w:rsidR="00E013BC">
        <w:rPr>
          <w:rFonts w:ascii="Calibri" w:eastAsia="Calibri" w:hAnsi="Calibri" w:cs="Calibri"/>
        </w:rPr>
        <w:t xml:space="preserve"> prethodnog</w:t>
      </w:r>
      <w:r>
        <w:rPr>
          <w:rFonts w:ascii="Calibri" w:eastAsia="Calibri" w:hAnsi="Calibri" w:cs="Calibri"/>
        </w:rPr>
        <w:t xml:space="preserve"> izvještajnog </w:t>
      </w:r>
      <w:r w:rsidR="005968CE">
        <w:rPr>
          <w:rFonts w:ascii="Calibri" w:eastAsia="Calibri" w:hAnsi="Calibri" w:cs="Calibri"/>
        </w:rPr>
        <w:t>razdoblja (31.12.20</w:t>
      </w:r>
      <w:r w:rsidR="00D8447A">
        <w:rPr>
          <w:rFonts w:ascii="Calibri" w:eastAsia="Calibri" w:hAnsi="Calibri" w:cs="Calibri"/>
        </w:rPr>
        <w:t>2</w:t>
      </w:r>
      <w:r w:rsidR="004C1BD6">
        <w:rPr>
          <w:rFonts w:ascii="Calibri" w:eastAsia="Calibri" w:hAnsi="Calibri" w:cs="Calibri"/>
        </w:rPr>
        <w:t>3</w:t>
      </w:r>
      <w:r w:rsidR="005968CE">
        <w:rPr>
          <w:rFonts w:ascii="Calibri" w:eastAsia="Calibri" w:hAnsi="Calibri" w:cs="Calibri"/>
        </w:rPr>
        <w:t>. godine)</w:t>
      </w:r>
    </w:p>
    <w:p w14:paraId="3CF8DE3A" w14:textId="5EB8F72C" w:rsidR="005968CE" w:rsidRPr="005968CE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5968CE">
        <w:rPr>
          <w:rFonts w:ascii="Calibri" w:eastAsia="Calibri" w:hAnsi="Calibri" w:cs="Calibri"/>
          <w:b/>
        </w:rPr>
        <w:t xml:space="preserve">Bilješka broj 2 – vezana uz </w:t>
      </w:r>
      <w:r w:rsidR="001355B4">
        <w:rPr>
          <w:rFonts w:ascii="Calibri" w:eastAsia="Calibri" w:hAnsi="Calibri" w:cs="Calibri"/>
          <w:b/>
        </w:rPr>
        <w:t>šifre V002 do N2</w:t>
      </w:r>
      <w:r w:rsidR="00E013BC">
        <w:rPr>
          <w:rFonts w:ascii="Calibri" w:eastAsia="Calibri" w:hAnsi="Calibri" w:cs="Calibri"/>
          <w:b/>
        </w:rPr>
        <w:t>4</w:t>
      </w:r>
    </w:p>
    <w:p w14:paraId="54E7B35B" w14:textId="00E471B2" w:rsidR="00D8447A" w:rsidRPr="006550D4" w:rsidRDefault="005968CE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Povećanje obveza u izvještajno</w:t>
      </w:r>
      <w:r w:rsidR="00D8447A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razdoblju iznos</w:t>
      </w:r>
      <w:r w:rsidR="00011AF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 w:rsidR="004C1BD6">
        <w:rPr>
          <w:rFonts w:ascii="Calibri" w:eastAsia="Calibri" w:hAnsi="Calibri" w:cs="Calibri"/>
        </w:rPr>
        <w:t>956.466</w:t>
      </w:r>
      <w:r w:rsidR="00FB472E">
        <w:rPr>
          <w:rFonts w:ascii="Calibri" w:eastAsia="Calibri" w:hAnsi="Calibri" w:cs="Calibri"/>
        </w:rPr>
        <w:t>,00</w:t>
      </w:r>
      <w:r w:rsidR="00341E93">
        <w:rPr>
          <w:rFonts w:ascii="Calibri" w:eastAsia="Calibri" w:hAnsi="Calibri" w:cs="Calibri"/>
        </w:rPr>
        <w:t xml:space="preserve"> eur</w:t>
      </w:r>
      <w:r w:rsidR="00FB472E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, a odnosi se na povećanje obveza za rashode poslovanja u iznosu </w:t>
      </w:r>
      <w:r w:rsidR="004C1BD6">
        <w:rPr>
          <w:rFonts w:ascii="Calibri" w:eastAsia="Calibri" w:hAnsi="Calibri" w:cs="Calibri"/>
        </w:rPr>
        <w:t>920.098,50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(obveze za zaposlene </w:t>
      </w:r>
      <w:r w:rsidR="004C1BD6">
        <w:rPr>
          <w:rFonts w:ascii="Calibri" w:eastAsia="Calibri" w:hAnsi="Calibri" w:cs="Calibri"/>
        </w:rPr>
        <w:t>734.904,10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, obveze za materijalne rashode </w:t>
      </w:r>
      <w:r w:rsidR="00FB472E">
        <w:rPr>
          <w:rFonts w:ascii="Calibri" w:eastAsia="Calibri" w:hAnsi="Calibri" w:cs="Calibri"/>
        </w:rPr>
        <w:t>1</w:t>
      </w:r>
      <w:r w:rsidR="004C1BD6">
        <w:rPr>
          <w:rFonts w:ascii="Calibri" w:eastAsia="Calibri" w:hAnsi="Calibri" w:cs="Calibri"/>
        </w:rPr>
        <w:t>66.184,59</w:t>
      </w:r>
      <w:r w:rsidR="00341E93">
        <w:rPr>
          <w:rFonts w:ascii="Calibri" w:eastAsia="Calibri" w:hAnsi="Calibri" w:cs="Calibri"/>
        </w:rPr>
        <w:t xml:space="preserve"> eura</w:t>
      </w:r>
      <w:r w:rsidR="00E013BC">
        <w:rPr>
          <w:rFonts w:ascii="Calibri" w:eastAsia="Calibri" w:hAnsi="Calibri" w:cs="Calibri"/>
        </w:rPr>
        <w:t>,</w:t>
      </w:r>
      <w:r w:rsidR="001355B4">
        <w:rPr>
          <w:rFonts w:ascii="Calibri" w:eastAsia="Calibri" w:hAnsi="Calibri" w:cs="Calibri"/>
        </w:rPr>
        <w:t xml:space="preserve"> obveze za financijske rashode </w:t>
      </w:r>
      <w:r w:rsidR="004C1BD6">
        <w:rPr>
          <w:rFonts w:ascii="Calibri" w:eastAsia="Calibri" w:hAnsi="Calibri" w:cs="Calibri"/>
        </w:rPr>
        <w:t>6,52</w:t>
      </w:r>
      <w:r w:rsidR="00341E93">
        <w:rPr>
          <w:rFonts w:ascii="Calibri" w:eastAsia="Calibri" w:hAnsi="Calibri" w:cs="Calibri"/>
        </w:rPr>
        <w:t xml:space="preserve"> eura</w:t>
      </w:r>
      <w:r w:rsidR="00E013BC">
        <w:rPr>
          <w:rFonts w:ascii="Calibri" w:eastAsia="Calibri" w:hAnsi="Calibri" w:cs="Calibri"/>
        </w:rPr>
        <w:t xml:space="preserve">, ostale tekuće obveze </w:t>
      </w:r>
      <w:r w:rsidR="00FB472E">
        <w:rPr>
          <w:rFonts w:ascii="Calibri" w:eastAsia="Calibri" w:hAnsi="Calibri" w:cs="Calibri"/>
        </w:rPr>
        <w:t>1</w:t>
      </w:r>
      <w:r w:rsidR="004C1BD6">
        <w:rPr>
          <w:rFonts w:ascii="Calibri" w:eastAsia="Calibri" w:hAnsi="Calibri" w:cs="Calibri"/>
        </w:rPr>
        <w:t>9.003,29</w:t>
      </w:r>
      <w:r w:rsidR="00341E93">
        <w:rPr>
          <w:rFonts w:ascii="Calibri" w:eastAsia="Calibri" w:hAnsi="Calibri" w:cs="Calibri"/>
        </w:rPr>
        <w:t xml:space="preserve"> eur</w:t>
      </w:r>
      <w:r w:rsidR="00FB472E">
        <w:rPr>
          <w:rFonts w:ascii="Calibri" w:eastAsia="Calibri" w:hAnsi="Calibri" w:cs="Calibri"/>
        </w:rPr>
        <w:t>a</w:t>
      </w:r>
      <w:r w:rsidR="00164D15">
        <w:rPr>
          <w:rFonts w:ascii="Calibri" w:eastAsia="Calibri" w:hAnsi="Calibri" w:cs="Calibri"/>
        </w:rPr>
        <w:t>)</w:t>
      </w:r>
      <w:r w:rsidR="00341E93">
        <w:rPr>
          <w:rFonts w:ascii="Calibri" w:eastAsia="Calibri" w:hAnsi="Calibri" w:cs="Calibri"/>
        </w:rPr>
        <w:t xml:space="preserve"> i</w:t>
      </w:r>
      <w:r w:rsidR="00E013BC">
        <w:rPr>
          <w:rFonts w:ascii="Calibri" w:eastAsia="Calibri" w:hAnsi="Calibri" w:cs="Calibri"/>
        </w:rPr>
        <w:t xml:space="preserve"> obveze za nabavu nefinancijske imovine </w:t>
      </w:r>
      <w:r w:rsidR="004C1BD6">
        <w:rPr>
          <w:rFonts w:ascii="Calibri" w:eastAsia="Calibri" w:hAnsi="Calibri" w:cs="Calibri"/>
        </w:rPr>
        <w:t>36.367,50</w:t>
      </w:r>
      <w:r w:rsidR="00341E93">
        <w:rPr>
          <w:rFonts w:ascii="Calibri" w:eastAsia="Calibri" w:hAnsi="Calibri" w:cs="Calibri"/>
        </w:rPr>
        <w:t xml:space="preserve"> eur</w:t>
      </w:r>
      <w:r w:rsidR="004C1BD6">
        <w:rPr>
          <w:rFonts w:ascii="Calibri" w:eastAsia="Calibri" w:hAnsi="Calibri" w:cs="Calibri"/>
        </w:rPr>
        <w:t>a</w:t>
      </w:r>
      <w:r w:rsidR="006550D4">
        <w:rPr>
          <w:rFonts w:ascii="Calibri" w:eastAsia="Calibri" w:hAnsi="Calibri" w:cs="Calibri"/>
        </w:rPr>
        <w:t>.</w:t>
      </w:r>
    </w:p>
    <w:p w14:paraId="5F6407FE" w14:textId="4197F1C6" w:rsidR="005968CE" w:rsidRPr="00197995" w:rsidRDefault="005968CE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197995">
        <w:rPr>
          <w:rFonts w:ascii="Calibri" w:eastAsia="Calibri" w:hAnsi="Calibri" w:cs="Calibri"/>
          <w:b/>
        </w:rPr>
        <w:t xml:space="preserve">Bilješka broj 3 – vezana uz </w:t>
      </w:r>
      <w:r w:rsidR="004472F1">
        <w:rPr>
          <w:rFonts w:ascii="Calibri" w:eastAsia="Calibri" w:hAnsi="Calibri" w:cs="Calibri"/>
          <w:b/>
        </w:rPr>
        <w:t>šifre V004 do P24</w:t>
      </w:r>
    </w:p>
    <w:p w14:paraId="1B937437" w14:textId="4358038B" w:rsidR="00197995" w:rsidRDefault="0019799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Podmirene obveze u izvještajnom razdoblju iznose </w:t>
      </w:r>
      <w:r w:rsidR="004C1BD6">
        <w:rPr>
          <w:rFonts w:ascii="Calibri" w:eastAsia="Calibri" w:hAnsi="Calibri" w:cs="Calibri"/>
        </w:rPr>
        <w:t>946.814,50</w:t>
      </w:r>
      <w:r w:rsidR="00341E93">
        <w:rPr>
          <w:rFonts w:ascii="Calibri" w:eastAsia="Calibri" w:hAnsi="Calibri" w:cs="Calibri"/>
        </w:rPr>
        <w:t xml:space="preserve"> eur</w:t>
      </w:r>
      <w:r w:rsidR="004E2BC7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, a odnose se na podmirene obveze za rashode poslovanja u iznosu </w:t>
      </w:r>
      <w:r w:rsidR="004C1BD6">
        <w:rPr>
          <w:rFonts w:ascii="Calibri" w:eastAsia="Calibri" w:hAnsi="Calibri" w:cs="Calibri"/>
        </w:rPr>
        <w:t>910.447,00</w:t>
      </w:r>
      <w:r w:rsidR="00341E93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(od toga obveze za zaposlene </w:t>
      </w:r>
      <w:r w:rsidR="004C1BD6">
        <w:rPr>
          <w:rFonts w:ascii="Calibri" w:eastAsia="Calibri" w:hAnsi="Calibri" w:cs="Calibri"/>
        </w:rPr>
        <w:t>723.575,91</w:t>
      </w:r>
      <w:r w:rsidR="00341E93">
        <w:rPr>
          <w:rFonts w:ascii="Calibri" w:eastAsia="Calibri" w:hAnsi="Calibri" w:cs="Calibri"/>
        </w:rPr>
        <w:t xml:space="preserve"> eur</w:t>
      </w:r>
      <w:r w:rsidR="004C1BD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, obveze za materijalne rashode </w:t>
      </w:r>
      <w:r w:rsidR="004C1BD6">
        <w:rPr>
          <w:rFonts w:ascii="Calibri" w:eastAsia="Calibri" w:hAnsi="Calibri" w:cs="Calibri"/>
        </w:rPr>
        <w:t>165.133,76</w:t>
      </w:r>
      <w:r w:rsidR="00341E93">
        <w:rPr>
          <w:rFonts w:ascii="Calibri" w:eastAsia="Calibri" w:hAnsi="Calibri" w:cs="Calibri"/>
        </w:rPr>
        <w:t xml:space="preserve"> eura</w:t>
      </w:r>
      <w:r w:rsidR="004472F1">
        <w:rPr>
          <w:rFonts w:ascii="Calibri" w:eastAsia="Calibri" w:hAnsi="Calibri" w:cs="Calibri"/>
        </w:rPr>
        <w:t xml:space="preserve">, obveze za financijske rashode </w:t>
      </w:r>
      <w:r w:rsidR="004C1BD6">
        <w:rPr>
          <w:rFonts w:ascii="Calibri" w:eastAsia="Calibri" w:hAnsi="Calibri" w:cs="Calibri"/>
        </w:rPr>
        <w:t>6,52</w:t>
      </w:r>
      <w:r w:rsidR="00341E93">
        <w:rPr>
          <w:rFonts w:ascii="Calibri" w:eastAsia="Calibri" w:hAnsi="Calibri" w:cs="Calibri"/>
        </w:rPr>
        <w:t xml:space="preserve"> eura</w:t>
      </w:r>
      <w:r w:rsidR="004472F1">
        <w:rPr>
          <w:rFonts w:ascii="Calibri" w:eastAsia="Calibri" w:hAnsi="Calibri" w:cs="Calibri"/>
        </w:rPr>
        <w:t xml:space="preserve"> </w:t>
      </w:r>
      <w:r w:rsidR="00F14513">
        <w:rPr>
          <w:rFonts w:ascii="Calibri" w:eastAsia="Calibri" w:hAnsi="Calibri" w:cs="Calibri"/>
        </w:rPr>
        <w:t xml:space="preserve">i </w:t>
      </w:r>
      <w:r w:rsidR="004472F1">
        <w:rPr>
          <w:rFonts w:ascii="Calibri" w:eastAsia="Calibri" w:hAnsi="Calibri" w:cs="Calibri"/>
        </w:rPr>
        <w:t xml:space="preserve">ostale tekuće </w:t>
      </w:r>
      <w:r w:rsidR="00F14513">
        <w:rPr>
          <w:rFonts w:ascii="Calibri" w:eastAsia="Calibri" w:hAnsi="Calibri" w:cs="Calibri"/>
        </w:rPr>
        <w:t>obveze</w:t>
      </w:r>
      <w:r w:rsidR="004472F1">
        <w:rPr>
          <w:rFonts w:ascii="Calibri" w:eastAsia="Calibri" w:hAnsi="Calibri" w:cs="Calibri"/>
        </w:rPr>
        <w:t xml:space="preserve"> </w:t>
      </w:r>
      <w:r w:rsidR="004C1BD6">
        <w:rPr>
          <w:rFonts w:ascii="Calibri" w:eastAsia="Calibri" w:hAnsi="Calibri" w:cs="Calibri"/>
        </w:rPr>
        <w:t>21.730,81</w:t>
      </w:r>
      <w:r w:rsidR="00341E93">
        <w:rPr>
          <w:rFonts w:ascii="Calibri" w:eastAsia="Calibri" w:hAnsi="Calibri" w:cs="Calibri"/>
        </w:rPr>
        <w:t xml:space="preserve"> eur</w:t>
      </w:r>
      <w:r w:rsidR="004E2BC7">
        <w:rPr>
          <w:rFonts w:ascii="Calibri" w:eastAsia="Calibri" w:hAnsi="Calibri" w:cs="Calibri"/>
        </w:rPr>
        <w:t>o</w:t>
      </w:r>
      <w:r w:rsidR="00E013BC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te podmirene obveze za nabavu nefinancijske imovine</w:t>
      </w:r>
      <w:r w:rsidR="006550D4">
        <w:rPr>
          <w:rFonts w:ascii="Calibri" w:eastAsia="Calibri" w:hAnsi="Calibri" w:cs="Calibri"/>
        </w:rPr>
        <w:t xml:space="preserve"> u iznosu </w:t>
      </w:r>
      <w:r w:rsidR="00E013BC">
        <w:rPr>
          <w:rFonts w:ascii="Calibri" w:eastAsia="Calibri" w:hAnsi="Calibri" w:cs="Calibri"/>
        </w:rPr>
        <w:t xml:space="preserve">od </w:t>
      </w:r>
      <w:r w:rsidR="004C1BD6">
        <w:rPr>
          <w:rFonts w:ascii="Calibri" w:eastAsia="Calibri" w:hAnsi="Calibri" w:cs="Calibri"/>
        </w:rPr>
        <w:t>36.367,50</w:t>
      </w:r>
      <w:r w:rsidR="00341E93">
        <w:rPr>
          <w:rFonts w:ascii="Calibri" w:eastAsia="Calibri" w:hAnsi="Calibri" w:cs="Calibri"/>
        </w:rPr>
        <w:t xml:space="preserve"> eura.</w:t>
      </w:r>
    </w:p>
    <w:p w14:paraId="02DE2CC3" w14:textId="13CBF7B1" w:rsidR="00197995" w:rsidRPr="00197995" w:rsidRDefault="00197995" w:rsidP="00202C8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197995">
        <w:rPr>
          <w:rFonts w:ascii="Calibri" w:eastAsia="Calibri" w:hAnsi="Calibri" w:cs="Calibri"/>
          <w:b/>
        </w:rPr>
        <w:t xml:space="preserve">Bilješka broj 4 – vezana uz </w:t>
      </w:r>
      <w:r w:rsidR="004472F1">
        <w:rPr>
          <w:rFonts w:ascii="Calibri" w:eastAsia="Calibri" w:hAnsi="Calibri" w:cs="Calibri"/>
          <w:b/>
        </w:rPr>
        <w:t>šifru V006</w:t>
      </w:r>
    </w:p>
    <w:p w14:paraId="18BE6F7D" w14:textId="47AE6649" w:rsidR="00341E93" w:rsidRDefault="00197995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Stanje obveza na kraju izvještajnog razdoblja iznosi </w:t>
      </w:r>
      <w:r w:rsidR="004C1BD6">
        <w:rPr>
          <w:rFonts w:ascii="Calibri" w:eastAsia="Calibri" w:hAnsi="Calibri" w:cs="Calibri"/>
        </w:rPr>
        <w:t>64.609,22</w:t>
      </w:r>
      <w:r>
        <w:rPr>
          <w:rFonts w:ascii="Calibri" w:eastAsia="Calibri" w:hAnsi="Calibri" w:cs="Calibri"/>
        </w:rPr>
        <w:t xml:space="preserve"> </w:t>
      </w:r>
      <w:r w:rsidR="00341E93">
        <w:rPr>
          <w:rFonts w:ascii="Calibri" w:eastAsia="Calibri" w:hAnsi="Calibri" w:cs="Calibri"/>
        </w:rPr>
        <w:t>eura</w:t>
      </w:r>
      <w:r w:rsidR="004472F1">
        <w:rPr>
          <w:rFonts w:ascii="Calibri" w:eastAsia="Calibri" w:hAnsi="Calibri" w:cs="Calibri"/>
        </w:rPr>
        <w:t xml:space="preserve"> te se odnosi na nedospjele obveze za plaću za </w:t>
      </w:r>
      <w:r w:rsidR="004E2BC7">
        <w:rPr>
          <w:rFonts w:ascii="Calibri" w:eastAsia="Calibri" w:hAnsi="Calibri" w:cs="Calibri"/>
        </w:rPr>
        <w:t>prosinac</w:t>
      </w:r>
      <w:r w:rsidR="004472F1">
        <w:rPr>
          <w:rFonts w:ascii="Calibri" w:eastAsia="Calibri" w:hAnsi="Calibri" w:cs="Calibri"/>
        </w:rPr>
        <w:t xml:space="preserve"> 202</w:t>
      </w:r>
      <w:r w:rsidR="004C1BD6">
        <w:rPr>
          <w:rFonts w:ascii="Calibri" w:eastAsia="Calibri" w:hAnsi="Calibri" w:cs="Calibri"/>
        </w:rPr>
        <w:t>4</w:t>
      </w:r>
      <w:r w:rsidR="004472F1">
        <w:rPr>
          <w:rFonts w:ascii="Calibri" w:eastAsia="Calibri" w:hAnsi="Calibri" w:cs="Calibri"/>
        </w:rPr>
        <w:t>. godine</w:t>
      </w:r>
      <w:r w:rsidR="003F038B">
        <w:rPr>
          <w:rFonts w:ascii="Calibri" w:eastAsia="Calibri" w:hAnsi="Calibri" w:cs="Calibri"/>
        </w:rPr>
        <w:t xml:space="preserve"> i materijalne rashode</w:t>
      </w:r>
      <w:r w:rsidR="008D10E3">
        <w:rPr>
          <w:rFonts w:ascii="Calibri" w:eastAsia="Calibri" w:hAnsi="Calibri" w:cs="Calibri"/>
        </w:rPr>
        <w:t xml:space="preserve"> čije je dospijeće u </w:t>
      </w:r>
      <w:r w:rsidR="004E2BC7">
        <w:rPr>
          <w:rFonts w:ascii="Calibri" w:eastAsia="Calibri" w:hAnsi="Calibri" w:cs="Calibri"/>
        </w:rPr>
        <w:t>siječnju</w:t>
      </w:r>
      <w:r w:rsidR="008D10E3">
        <w:rPr>
          <w:rFonts w:ascii="Calibri" w:eastAsia="Calibri" w:hAnsi="Calibri" w:cs="Calibri"/>
        </w:rPr>
        <w:t xml:space="preserve"> 202</w:t>
      </w:r>
      <w:r w:rsidR="004C1BD6">
        <w:rPr>
          <w:rFonts w:ascii="Calibri" w:eastAsia="Calibri" w:hAnsi="Calibri" w:cs="Calibri"/>
        </w:rPr>
        <w:t>5</w:t>
      </w:r>
      <w:r w:rsidR="008D10E3">
        <w:rPr>
          <w:rFonts w:ascii="Calibri" w:eastAsia="Calibri" w:hAnsi="Calibri" w:cs="Calibri"/>
        </w:rPr>
        <w:t>. godine</w:t>
      </w:r>
      <w:r w:rsidR="003F038B">
        <w:rPr>
          <w:rFonts w:ascii="Calibri" w:eastAsia="Calibri" w:hAnsi="Calibri" w:cs="Calibri"/>
        </w:rPr>
        <w:t>.</w:t>
      </w:r>
    </w:p>
    <w:p w14:paraId="2067F2F5" w14:textId="205F3BD7" w:rsidR="006A13B0" w:rsidRPr="00341E93" w:rsidRDefault="00341E93" w:rsidP="00202C8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341E93">
        <w:rPr>
          <w:rFonts w:ascii="Calibri" w:eastAsia="Calibri" w:hAnsi="Calibri" w:cs="Calibri"/>
          <w:b/>
          <w:bCs/>
        </w:rPr>
        <w:t xml:space="preserve">Bilješka broj 5 – vezana uz šifru </w:t>
      </w:r>
      <w:r w:rsidR="003F038B" w:rsidRPr="00341E93">
        <w:rPr>
          <w:rFonts w:ascii="Calibri" w:eastAsia="Calibri" w:hAnsi="Calibri" w:cs="Calibri"/>
          <w:b/>
          <w:bCs/>
        </w:rPr>
        <w:t xml:space="preserve"> </w:t>
      </w:r>
      <w:r w:rsidRPr="00341E93">
        <w:rPr>
          <w:rFonts w:ascii="Calibri" w:eastAsia="Calibri" w:hAnsi="Calibri" w:cs="Calibri"/>
          <w:b/>
          <w:bCs/>
        </w:rPr>
        <w:t>V010</w:t>
      </w:r>
    </w:p>
    <w:p w14:paraId="5286D334" w14:textId="3BFE7775" w:rsidR="000B5E2F" w:rsidRPr="00C758EA" w:rsidRDefault="009E7B8A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Međusobne ob</w:t>
      </w:r>
      <w:r w:rsidR="00BB0CEE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 xml:space="preserve">eze subjekata općeg proračuna iznose </w:t>
      </w:r>
      <w:r w:rsidR="004C1BD6">
        <w:rPr>
          <w:rFonts w:ascii="Calibri" w:eastAsia="Calibri" w:hAnsi="Calibri" w:cs="Calibri"/>
        </w:rPr>
        <w:t>250,35</w:t>
      </w:r>
      <w:r w:rsidR="004E2BC7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i odnose se na obveze proračunskih korisnika za povrat u proračun</w:t>
      </w:r>
      <w:r w:rsidR="004C1BD6">
        <w:rPr>
          <w:rFonts w:ascii="Calibri" w:eastAsia="Calibri" w:hAnsi="Calibri" w:cs="Calibri"/>
        </w:rPr>
        <w:t>, odnosno za refundacije bolovanja na teret HZZO-a</w:t>
      </w:r>
      <w:r w:rsidR="00BB0CEE">
        <w:rPr>
          <w:rFonts w:ascii="Calibri" w:eastAsia="Calibri" w:hAnsi="Calibri" w:cs="Calibri"/>
        </w:rPr>
        <w:t>.</w:t>
      </w:r>
    </w:p>
    <w:p w14:paraId="1DB60248" w14:textId="77777777" w:rsidR="00C758EA" w:rsidRDefault="00C758EA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22FCF37F" w14:textId="0E24329A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Bilješke uz Obrazac: Izvještaj o promjenama u vrijednosti i obujmu imovine i obveza</w:t>
      </w:r>
    </w:p>
    <w:p w14:paraId="5D160F80" w14:textId="354C9A61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Bilješka broj 1</w:t>
      </w:r>
      <w:r w:rsidR="009850EC">
        <w:rPr>
          <w:rFonts w:ascii="Calibri" w:eastAsia="Calibri" w:hAnsi="Calibri" w:cs="Calibri"/>
          <w:b/>
          <w:bCs/>
        </w:rPr>
        <w:t xml:space="preserve"> – vezana uz šifru </w:t>
      </w:r>
      <w:r w:rsidR="00EA2873">
        <w:rPr>
          <w:rFonts w:ascii="Calibri" w:eastAsia="Calibri" w:hAnsi="Calibri" w:cs="Calibri"/>
          <w:b/>
          <w:bCs/>
        </w:rPr>
        <w:t>P016</w:t>
      </w:r>
    </w:p>
    <w:p w14:paraId="07CB28AF" w14:textId="6AD8EC9C" w:rsidR="00B1250E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202</w:t>
      </w:r>
      <w:r w:rsidR="001702BC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 godini </w:t>
      </w:r>
      <w:r w:rsidR="00B1250E">
        <w:rPr>
          <w:rFonts w:ascii="Calibri" w:eastAsia="Calibri" w:hAnsi="Calibri" w:cs="Calibri"/>
        </w:rPr>
        <w:t>izvršen</w:t>
      </w:r>
      <w:r w:rsidR="009850EC">
        <w:rPr>
          <w:rFonts w:ascii="Calibri" w:eastAsia="Calibri" w:hAnsi="Calibri" w:cs="Calibri"/>
        </w:rPr>
        <w:t xml:space="preserve"> </w:t>
      </w:r>
      <w:r w:rsidR="001702BC">
        <w:rPr>
          <w:rFonts w:ascii="Calibri" w:eastAsia="Calibri" w:hAnsi="Calibri" w:cs="Calibri"/>
        </w:rPr>
        <w:t xml:space="preserve">je </w:t>
      </w:r>
      <w:r w:rsidR="009850EC">
        <w:rPr>
          <w:rFonts w:ascii="Calibri" w:eastAsia="Calibri" w:hAnsi="Calibri" w:cs="Calibri"/>
        </w:rPr>
        <w:t xml:space="preserve">popis imovine kako bi se rashodovala i uništila imovina koja je zastarjela ili potrgana te se više ne može koristiti čime je na uništenje dat i uredski namještaj koji je još uvijek imao knjigovodstvenu vrijednost. Rezultat toga je smanjenje u obujmu nefinancijske imovine u iznosu </w:t>
      </w:r>
      <w:r w:rsidR="001702BC">
        <w:rPr>
          <w:rFonts w:ascii="Calibri" w:eastAsia="Calibri" w:hAnsi="Calibri" w:cs="Calibri"/>
        </w:rPr>
        <w:t>86,72</w:t>
      </w:r>
      <w:r w:rsidR="009850EC">
        <w:rPr>
          <w:rFonts w:ascii="Calibri" w:eastAsia="Calibri" w:hAnsi="Calibri" w:cs="Calibri"/>
        </w:rPr>
        <w:t xml:space="preserve"> eur</w:t>
      </w:r>
      <w:r w:rsidR="001702BC">
        <w:rPr>
          <w:rFonts w:ascii="Calibri" w:eastAsia="Calibri" w:hAnsi="Calibri" w:cs="Calibri"/>
        </w:rPr>
        <w:t>a</w:t>
      </w:r>
      <w:r w:rsidR="009850EC">
        <w:rPr>
          <w:rFonts w:ascii="Calibri" w:eastAsia="Calibri" w:hAnsi="Calibri" w:cs="Calibri"/>
        </w:rPr>
        <w:t xml:space="preserve"> koliko je iznosila knjigovodstvena vrijednost navedenog uredskog namještaja.</w:t>
      </w:r>
    </w:p>
    <w:p w14:paraId="2462E812" w14:textId="77777777" w:rsidR="00C758EA" w:rsidRDefault="00C758EA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0978A2E9" w14:textId="77777777" w:rsidR="001702BC" w:rsidRDefault="001702BC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2523B957" w14:textId="6A8250CE" w:rsidR="00D86240" w:rsidRPr="00D86240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Bilješke uz Obrazac: Izvještaj o rashodima prema funkcijskoj klasifikaciji</w:t>
      </w:r>
    </w:p>
    <w:p w14:paraId="58D3365D" w14:textId="2427B74C" w:rsidR="00D86240" w:rsidRPr="00D86240" w:rsidRDefault="00D86240" w:rsidP="00583FFB">
      <w:pPr>
        <w:spacing w:line="240" w:lineRule="auto"/>
        <w:jc w:val="both"/>
        <w:rPr>
          <w:b/>
          <w:bCs/>
        </w:rPr>
      </w:pPr>
      <w:r w:rsidRPr="00D86240">
        <w:rPr>
          <w:b/>
          <w:bCs/>
        </w:rPr>
        <w:t>Bilješka broj 1</w:t>
      </w:r>
    </w:p>
    <w:p w14:paraId="672A2A48" w14:textId="14D2007B" w:rsidR="00D86240" w:rsidRDefault="00583FFB" w:rsidP="00583FFB">
      <w:pPr>
        <w:spacing w:line="240" w:lineRule="auto"/>
        <w:jc w:val="both"/>
      </w:pPr>
      <w:r>
        <w:t xml:space="preserve">U obrazac RAS-funkcijski prema funkcijskoj se klasifikaciji razvrstavaju ukupni rashodi i izdaci u iznosu </w:t>
      </w:r>
      <w:r w:rsidR="00B13DDE">
        <w:t>935.465,54</w:t>
      </w:r>
      <w:r w:rsidR="006C53EF">
        <w:t xml:space="preserve"> eura</w:t>
      </w:r>
      <w:r>
        <w:t xml:space="preserve"> i svrstani su u ekonomske poslove </w:t>
      </w:r>
      <w:r w:rsidR="006C53EF">
        <w:t>(šifra 04)</w:t>
      </w:r>
      <w:r>
        <w:t xml:space="preserve">, odnosno Ekonomske poslove koji nisu drugdje svrstani </w:t>
      </w:r>
      <w:r w:rsidR="006C53EF">
        <w:t>(šifra 049)</w:t>
      </w:r>
      <w:r>
        <w:t>.</w:t>
      </w:r>
    </w:p>
    <w:p w14:paraId="45940CAD" w14:textId="77777777" w:rsidR="00C758EA" w:rsidRDefault="00C758EA" w:rsidP="00583FFB">
      <w:pPr>
        <w:spacing w:line="240" w:lineRule="auto"/>
        <w:jc w:val="both"/>
      </w:pPr>
    </w:p>
    <w:p w14:paraId="4E9AF425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Bilješke uz Obrazac: Bilanca</w:t>
      </w:r>
    </w:p>
    <w:p w14:paraId="29950623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1 – vezana uz šifru B001 i B003</w:t>
      </w:r>
    </w:p>
    <w:p w14:paraId="55192642" w14:textId="4CA0C3E9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Vrijednost imovine na dan 31.12.202</w:t>
      </w:r>
      <w:r w:rsidR="009E5AF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 godine (</w:t>
      </w:r>
      <w:r w:rsidR="00D86240">
        <w:rPr>
          <w:rFonts w:ascii="Calibri" w:eastAsia="Calibri" w:hAnsi="Calibri" w:cs="Calibri"/>
        </w:rPr>
        <w:t>šifra B001</w:t>
      </w:r>
      <w:r>
        <w:rPr>
          <w:rFonts w:ascii="Calibri" w:eastAsia="Calibri" w:hAnsi="Calibri" w:cs="Calibri"/>
        </w:rPr>
        <w:t>) i obveza i vlastitih izvora (</w:t>
      </w:r>
      <w:r w:rsidR="00D86240">
        <w:rPr>
          <w:rFonts w:ascii="Calibri" w:eastAsia="Calibri" w:hAnsi="Calibri" w:cs="Calibri"/>
        </w:rPr>
        <w:t>šifra B003</w:t>
      </w:r>
      <w:r>
        <w:rPr>
          <w:rFonts w:ascii="Calibri" w:eastAsia="Calibri" w:hAnsi="Calibri" w:cs="Calibri"/>
        </w:rPr>
        <w:t xml:space="preserve">) iznosi </w:t>
      </w:r>
      <w:r w:rsidR="009E5AFA">
        <w:rPr>
          <w:rFonts w:ascii="Calibri" w:eastAsia="Calibri" w:hAnsi="Calibri" w:cs="Calibri"/>
        </w:rPr>
        <w:t>504.120,53</w:t>
      </w:r>
      <w:r w:rsidR="00D8624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što je</w:t>
      </w:r>
      <w:r w:rsidR="00D86240">
        <w:rPr>
          <w:rFonts w:ascii="Calibri" w:eastAsia="Calibri" w:hAnsi="Calibri" w:cs="Calibri"/>
        </w:rPr>
        <w:t xml:space="preserve"> za</w:t>
      </w:r>
      <w:r>
        <w:rPr>
          <w:rFonts w:ascii="Calibri" w:eastAsia="Calibri" w:hAnsi="Calibri" w:cs="Calibri"/>
        </w:rPr>
        <w:t xml:space="preserve"> </w:t>
      </w:r>
      <w:r w:rsidR="009E5AFA">
        <w:rPr>
          <w:rFonts w:ascii="Calibri" w:eastAsia="Calibri" w:hAnsi="Calibri" w:cs="Calibri"/>
        </w:rPr>
        <w:t>21,5</w:t>
      </w:r>
      <w:r>
        <w:rPr>
          <w:rFonts w:ascii="Calibri" w:eastAsia="Calibri" w:hAnsi="Calibri" w:cs="Calibri"/>
        </w:rPr>
        <w:t xml:space="preserve">%  </w:t>
      </w:r>
      <w:r w:rsidR="009E5AFA">
        <w:rPr>
          <w:rFonts w:ascii="Calibri" w:eastAsia="Calibri" w:hAnsi="Calibri" w:cs="Calibri"/>
        </w:rPr>
        <w:t>više</w:t>
      </w:r>
      <w:r>
        <w:rPr>
          <w:rFonts w:ascii="Calibri" w:eastAsia="Calibri" w:hAnsi="Calibri" w:cs="Calibri"/>
        </w:rPr>
        <w:t xml:space="preserve"> u odnosu na prethodnu godinu.</w:t>
      </w:r>
    </w:p>
    <w:p w14:paraId="40DD9EFF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Bilješka broj 2 – vezana uz šifru B002 </w:t>
      </w:r>
    </w:p>
    <w:p w14:paraId="549803EA" w14:textId="1136EB91" w:rsidR="00B1250E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Vrijednost nefinancijske imovine iznosi </w:t>
      </w:r>
      <w:r w:rsidR="009E5AFA">
        <w:rPr>
          <w:rFonts w:ascii="Calibri" w:eastAsia="Calibri" w:hAnsi="Calibri" w:cs="Calibri"/>
        </w:rPr>
        <w:t>304.733,67</w:t>
      </w:r>
      <w:r w:rsidR="00D86240">
        <w:rPr>
          <w:rFonts w:ascii="Calibri" w:eastAsia="Calibri" w:hAnsi="Calibri" w:cs="Calibri"/>
        </w:rPr>
        <w:t xml:space="preserve"> eura </w:t>
      </w:r>
      <w:r>
        <w:rPr>
          <w:rFonts w:ascii="Calibri" w:eastAsia="Calibri" w:hAnsi="Calibri" w:cs="Calibri"/>
        </w:rPr>
        <w:t xml:space="preserve">što je </w:t>
      </w:r>
      <w:r w:rsidR="00D86240">
        <w:rPr>
          <w:rFonts w:ascii="Calibri" w:eastAsia="Calibri" w:hAnsi="Calibri" w:cs="Calibri"/>
        </w:rPr>
        <w:t>povećanje</w:t>
      </w:r>
      <w:r>
        <w:rPr>
          <w:rFonts w:ascii="Calibri" w:eastAsia="Calibri" w:hAnsi="Calibri" w:cs="Calibri"/>
        </w:rPr>
        <w:t xml:space="preserve"> za </w:t>
      </w:r>
      <w:r w:rsidR="009E5AFA">
        <w:rPr>
          <w:rFonts w:ascii="Calibri" w:eastAsia="Calibri" w:hAnsi="Calibri" w:cs="Calibri"/>
        </w:rPr>
        <w:t>5,5</w:t>
      </w:r>
      <w:r>
        <w:rPr>
          <w:rFonts w:ascii="Calibri" w:eastAsia="Calibri" w:hAnsi="Calibri" w:cs="Calibri"/>
        </w:rPr>
        <w:t>%  imovine od prethodne godine</w:t>
      </w:r>
      <w:r w:rsidR="00B1250E">
        <w:rPr>
          <w:rFonts w:ascii="Calibri" w:eastAsia="Calibri" w:hAnsi="Calibri" w:cs="Calibri"/>
        </w:rPr>
        <w:t xml:space="preserve">, a sastoji se od neproizvedene dugotrajne imovine u iznosu od </w:t>
      </w:r>
      <w:r w:rsidR="009E5AFA">
        <w:rPr>
          <w:rFonts w:ascii="Calibri" w:eastAsia="Calibri" w:hAnsi="Calibri" w:cs="Calibri"/>
        </w:rPr>
        <w:t>217.681,30</w:t>
      </w:r>
      <w:r w:rsidR="00B1250E">
        <w:rPr>
          <w:rFonts w:ascii="Calibri" w:eastAsia="Calibri" w:hAnsi="Calibri" w:cs="Calibri"/>
        </w:rPr>
        <w:t xml:space="preserve"> eura te proizvedene dugotrajne imovine u iznosu </w:t>
      </w:r>
      <w:r w:rsidR="009E5AFA">
        <w:rPr>
          <w:rFonts w:ascii="Calibri" w:eastAsia="Calibri" w:hAnsi="Calibri" w:cs="Calibri"/>
        </w:rPr>
        <w:t>87.052,37</w:t>
      </w:r>
      <w:r w:rsidR="00B1250E">
        <w:rPr>
          <w:rFonts w:ascii="Calibri" w:eastAsia="Calibri" w:hAnsi="Calibri" w:cs="Calibri"/>
        </w:rPr>
        <w:t xml:space="preserve"> eura.</w:t>
      </w:r>
      <w:r w:rsidR="009E5AFA">
        <w:rPr>
          <w:rFonts w:ascii="Calibri" w:eastAsia="Calibri" w:hAnsi="Calibri" w:cs="Calibri"/>
        </w:rPr>
        <w:t xml:space="preserve"> Povećanje je, najvećim dijelom, nastalo zbog kupovine službenog automobila.</w:t>
      </w:r>
    </w:p>
    <w:p w14:paraId="005984FC" w14:textId="3DE8B9F8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3 – vezana uz šifru 1</w:t>
      </w:r>
    </w:p>
    <w:p w14:paraId="1C74D7EB" w14:textId="13A2ED30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Vrijednost financijske imovine iznosi </w:t>
      </w:r>
      <w:r w:rsidR="009E5AFA">
        <w:rPr>
          <w:rFonts w:ascii="Calibri" w:eastAsia="Calibri" w:hAnsi="Calibri" w:cs="Calibri"/>
          <w:bCs/>
        </w:rPr>
        <w:t>199.386,86</w:t>
      </w:r>
      <w:r>
        <w:rPr>
          <w:rFonts w:ascii="Calibri" w:eastAsia="Calibri" w:hAnsi="Calibri" w:cs="Calibri"/>
          <w:bCs/>
        </w:rPr>
        <w:t xml:space="preserve"> </w:t>
      </w:r>
      <w:r w:rsidR="00273580">
        <w:rPr>
          <w:rFonts w:ascii="Calibri" w:eastAsia="Calibri" w:hAnsi="Calibri" w:cs="Calibri"/>
          <w:bCs/>
        </w:rPr>
        <w:t>eur</w:t>
      </w:r>
      <w:r w:rsidR="009E5AFA">
        <w:rPr>
          <w:rFonts w:ascii="Calibri" w:eastAsia="Calibri" w:hAnsi="Calibri" w:cs="Calibri"/>
          <w:bCs/>
        </w:rPr>
        <w:t>a</w:t>
      </w:r>
      <w:r>
        <w:rPr>
          <w:rFonts w:ascii="Calibri" w:eastAsia="Calibri" w:hAnsi="Calibri" w:cs="Calibri"/>
          <w:bCs/>
        </w:rPr>
        <w:t xml:space="preserve"> što je </w:t>
      </w:r>
      <w:r w:rsidR="009E5AFA">
        <w:rPr>
          <w:rFonts w:ascii="Calibri" w:eastAsia="Calibri" w:hAnsi="Calibri" w:cs="Calibri"/>
          <w:bCs/>
        </w:rPr>
        <w:t>58</w:t>
      </w:r>
      <w:r w:rsidR="00273580">
        <w:rPr>
          <w:rFonts w:ascii="Calibri" w:eastAsia="Calibri" w:hAnsi="Calibri" w:cs="Calibri"/>
          <w:bCs/>
        </w:rPr>
        <w:t>,</w:t>
      </w:r>
      <w:r w:rsidR="009E5AFA">
        <w:rPr>
          <w:rFonts w:ascii="Calibri" w:eastAsia="Calibri" w:hAnsi="Calibri" w:cs="Calibri"/>
          <w:bCs/>
        </w:rPr>
        <w:t>2</w:t>
      </w:r>
      <w:r>
        <w:rPr>
          <w:rFonts w:ascii="Calibri" w:eastAsia="Calibri" w:hAnsi="Calibri" w:cs="Calibri"/>
          <w:bCs/>
        </w:rPr>
        <w:t xml:space="preserve">% </w:t>
      </w:r>
      <w:r w:rsidR="009E5AFA">
        <w:rPr>
          <w:rFonts w:ascii="Calibri" w:eastAsia="Calibri" w:hAnsi="Calibri" w:cs="Calibri"/>
          <w:bCs/>
        </w:rPr>
        <w:t>više od</w:t>
      </w:r>
      <w:r>
        <w:rPr>
          <w:rFonts w:ascii="Calibri" w:eastAsia="Calibri" w:hAnsi="Calibri" w:cs="Calibri"/>
          <w:bCs/>
        </w:rPr>
        <w:t xml:space="preserve"> financijsk</w:t>
      </w:r>
      <w:r w:rsidR="00273580">
        <w:rPr>
          <w:rFonts w:ascii="Calibri" w:eastAsia="Calibri" w:hAnsi="Calibri" w:cs="Calibri"/>
          <w:bCs/>
        </w:rPr>
        <w:t>e</w:t>
      </w:r>
      <w:r>
        <w:rPr>
          <w:rFonts w:ascii="Calibri" w:eastAsia="Calibri" w:hAnsi="Calibri" w:cs="Calibri"/>
          <w:bCs/>
        </w:rPr>
        <w:t xml:space="preserve"> imovin</w:t>
      </w:r>
      <w:r w:rsidR="00273580">
        <w:rPr>
          <w:rFonts w:ascii="Calibri" w:eastAsia="Calibri" w:hAnsi="Calibri" w:cs="Calibri"/>
          <w:bCs/>
        </w:rPr>
        <w:t>e</w:t>
      </w:r>
      <w:r>
        <w:rPr>
          <w:rFonts w:ascii="Calibri" w:eastAsia="Calibri" w:hAnsi="Calibri" w:cs="Calibri"/>
          <w:bCs/>
        </w:rPr>
        <w:t xml:space="preserve"> prethodne godine </w:t>
      </w:r>
      <w:r w:rsidR="00B1250E">
        <w:rPr>
          <w:rFonts w:ascii="Calibri" w:eastAsia="Calibri" w:hAnsi="Calibri" w:cs="Calibri"/>
          <w:bCs/>
        </w:rPr>
        <w:t>i</w:t>
      </w:r>
      <w:r>
        <w:rPr>
          <w:rFonts w:ascii="Calibri" w:eastAsia="Calibri" w:hAnsi="Calibri" w:cs="Calibri"/>
          <w:bCs/>
        </w:rPr>
        <w:t xml:space="preserve"> odnosi </w:t>
      </w:r>
      <w:r w:rsidR="00B1250E">
        <w:rPr>
          <w:rFonts w:ascii="Calibri" w:eastAsia="Calibri" w:hAnsi="Calibri" w:cs="Calibri"/>
          <w:bCs/>
        </w:rPr>
        <w:t xml:space="preserve">se </w:t>
      </w:r>
      <w:r>
        <w:rPr>
          <w:rFonts w:ascii="Calibri" w:eastAsia="Calibri" w:hAnsi="Calibri" w:cs="Calibri"/>
          <w:bCs/>
        </w:rPr>
        <w:t xml:space="preserve">na ostala potraživanja u iznosu od </w:t>
      </w:r>
      <w:r w:rsidR="009E5AFA">
        <w:rPr>
          <w:rFonts w:ascii="Calibri" w:eastAsia="Calibri" w:hAnsi="Calibri" w:cs="Calibri"/>
          <w:bCs/>
        </w:rPr>
        <w:t>8.047,73</w:t>
      </w:r>
      <w:r w:rsidR="00273580">
        <w:rPr>
          <w:rFonts w:ascii="Calibri" w:eastAsia="Calibri" w:hAnsi="Calibri" w:cs="Calibri"/>
          <w:bCs/>
        </w:rPr>
        <w:t xml:space="preserve"> eura i potraživanja za prihode poslovanja u iznosu </w:t>
      </w:r>
      <w:r w:rsidR="009E5AFA">
        <w:rPr>
          <w:rFonts w:ascii="Calibri" w:eastAsia="Calibri" w:hAnsi="Calibri" w:cs="Calibri"/>
          <w:bCs/>
        </w:rPr>
        <w:t>191.339,13</w:t>
      </w:r>
      <w:r w:rsidR="00273580">
        <w:rPr>
          <w:rFonts w:ascii="Calibri" w:eastAsia="Calibri" w:hAnsi="Calibri" w:cs="Calibri"/>
          <w:bCs/>
        </w:rPr>
        <w:t xml:space="preserve"> eura.</w:t>
      </w:r>
    </w:p>
    <w:p w14:paraId="498C046C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4 – vezana uz šifru 16</w:t>
      </w:r>
    </w:p>
    <w:p w14:paraId="1B9289F7" w14:textId="1EC6F3E6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Potraživanja za prihode poslovanja iznose </w:t>
      </w:r>
      <w:r w:rsidR="009E5AFA">
        <w:rPr>
          <w:rFonts w:ascii="Calibri" w:eastAsia="Calibri" w:hAnsi="Calibri" w:cs="Calibri"/>
        </w:rPr>
        <w:t>191.339,13</w:t>
      </w:r>
      <w:r w:rsidR="0027358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i odnose se na potraživanja proračunskih korisnika za sredstva uplaćena u nadležni proračun</w:t>
      </w:r>
      <w:r w:rsidR="009E5AFA">
        <w:rPr>
          <w:rFonts w:ascii="Calibri" w:eastAsia="Calibri" w:hAnsi="Calibri" w:cs="Calibri"/>
        </w:rPr>
        <w:t>, a sastoje se od doznačenih iznosa po projektima tehničke pomoći od MRRFEU</w:t>
      </w:r>
      <w:r>
        <w:rPr>
          <w:rFonts w:ascii="Calibri" w:eastAsia="Calibri" w:hAnsi="Calibri" w:cs="Calibri"/>
        </w:rPr>
        <w:t>.</w:t>
      </w:r>
    </w:p>
    <w:p w14:paraId="5FC37D54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Bilješka broj 5 – vezana uz šifru 2</w:t>
      </w:r>
    </w:p>
    <w:p w14:paraId="69ABECFC" w14:textId="516D1373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Obveze na dan 31.12.202</w:t>
      </w:r>
      <w:r w:rsidR="008C749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iznose </w:t>
      </w:r>
      <w:r w:rsidR="008C7495">
        <w:rPr>
          <w:rFonts w:ascii="Calibri" w:eastAsia="Calibri" w:hAnsi="Calibri" w:cs="Calibri"/>
        </w:rPr>
        <w:t>64.609,22</w:t>
      </w:r>
      <w:r w:rsidR="0027358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što je </w:t>
      </w:r>
      <w:r w:rsidR="008C7495">
        <w:rPr>
          <w:rFonts w:ascii="Calibri" w:eastAsia="Calibri" w:hAnsi="Calibri" w:cs="Calibri"/>
        </w:rPr>
        <w:t>povećanje</w:t>
      </w:r>
      <w:r>
        <w:rPr>
          <w:rFonts w:ascii="Calibri" w:eastAsia="Calibri" w:hAnsi="Calibri" w:cs="Calibri"/>
        </w:rPr>
        <w:t xml:space="preserve"> za </w:t>
      </w:r>
      <w:r w:rsidR="008C7495">
        <w:rPr>
          <w:rFonts w:ascii="Calibri" w:eastAsia="Calibri" w:hAnsi="Calibri" w:cs="Calibri"/>
        </w:rPr>
        <w:t>17,6</w:t>
      </w:r>
      <w:r>
        <w:rPr>
          <w:rFonts w:ascii="Calibri" w:eastAsia="Calibri" w:hAnsi="Calibri" w:cs="Calibri"/>
        </w:rPr>
        <w:t xml:space="preserve">%  u odnosu na obveze u prethodnoj godini. Obveze za zaposlene iznose </w:t>
      </w:r>
      <w:r w:rsidR="008C7495">
        <w:rPr>
          <w:rFonts w:ascii="Calibri" w:eastAsia="Calibri" w:hAnsi="Calibri" w:cs="Calibri"/>
        </w:rPr>
        <w:t>59.461,57</w:t>
      </w:r>
      <w:r w:rsidR="0027358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(plaća za </w:t>
      </w:r>
      <w:r w:rsidR="00EF1B11">
        <w:rPr>
          <w:rFonts w:ascii="Calibri" w:eastAsia="Calibri" w:hAnsi="Calibri" w:cs="Calibri"/>
        </w:rPr>
        <w:t xml:space="preserve">prosinac </w:t>
      </w:r>
      <w:r>
        <w:rPr>
          <w:rFonts w:ascii="Calibri" w:eastAsia="Calibri" w:hAnsi="Calibri" w:cs="Calibri"/>
        </w:rPr>
        <w:t>202</w:t>
      </w:r>
      <w:r w:rsidR="008C7495">
        <w:rPr>
          <w:rFonts w:ascii="Calibri" w:eastAsia="Calibri" w:hAnsi="Calibri" w:cs="Calibri"/>
        </w:rPr>
        <w:t>4</w:t>
      </w:r>
      <w:r w:rsidR="00EF1B11">
        <w:rPr>
          <w:rFonts w:ascii="Calibri" w:eastAsia="Calibri" w:hAnsi="Calibri" w:cs="Calibri"/>
        </w:rPr>
        <w:t>. godine</w:t>
      </w:r>
      <w:r>
        <w:rPr>
          <w:rFonts w:ascii="Calibri" w:eastAsia="Calibri" w:hAnsi="Calibri" w:cs="Calibri"/>
        </w:rPr>
        <w:t xml:space="preserve">), obveze za materijalne rashode </w:t>
      </w:r>
      <w:r w:rsidR="008C7495">
        <w:rPr>
          <w:rFonts w:ascii="Calibri" w:eastAsia="Calibri" w:hAnsi="Calibri" w:cs="Calibri"/>
        </w:rPr>
        <w:t>4.897,30</w:t>
      </w:r>
      <w:r w:rsidR="00273580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za</w:t>
      </w:r>
      <w:r w:rsidR="00EF1B11">
        <w:rPr>
          <w:rFonts w:ascii="Calibri" w:eastAsia="Calibri" w:hAnsi="Calibri" w:cs="Calibri"/>
        </w:rPr>
        <w:t xml:space="preserve"> prosinac </w:t>
      </w:r>
      <w:r>
        <w:rPr>
          <w:rFonts w:ascii="Calibri" w:eastAsia="Calibri" w:hAnsi="Calibri" w:cs="Calibri"/>
        </w:rPr>
        <w:t>202</w:t>
      </w:r>
      <w:r w:rsidR="008C7495">
        <w:rPr>
          <w:rFonts w:ascii="Calibri" w:eastAsia="Calibri" w:hAnsi="Calibri" w:cs="Calibri"/>
        </w:rPr>
        <w:t>4</w:t>
      </w:r>
      <w:r w:rsidR="00EF1B11">
        <w:rPr>
          <w:rFonts w:ascii="Calibri" w:eastAsia="Calibri" w:hAnsi="Calibri" w:cs="Calibri"/>
        </w:rPr>
        <w:t>. godine</w:t>
      </w:r>
      <w:r>
        <w:rPr>
          <w:rFonts w:ascii="Calibri" w:eastAsia="Calibri" w:hAnsi="Calibri" w:cs="Calibri"/>
        </w:rPr>
        <w:t xml:space="preserve"> s dospijećem u </w:t>
      </w:r>
      <w:r w:rsidR="00EF1B11">
        <w:rPr>
          <w:rFonts w:ascii="Calibri" w:eastAsia="Calibri" w:hAnsi="Calibri" w:cs="Calibri"/>
        </w:rPr>
        <w:t xml:space="preserve">siječnju </w:t>
      </w:r>
      <w:r>
        <w:rPr>
          <w:rFonts w:ascii="Calibri" w:eastAsia="Calibri" w:hAnsi="Calibri" w:cs="Calibri"/>
        </w:rPr>
        <w:t>202</w:t>
      </w:r>
      <w:r w:rsidR="008C7495">
        <w:rPr>
          <w:rFonts w:ascii="Calibri" w:eastAsia="Calibri" w:hAnsi="Calibri" w:cs="Calibri"/>
        </w:rPr>
        <w:t>5</w:t>
      </w:r>
      <w:r w:rsidR="00EF1B11">
        <w:rPr>
          <w:rFonts w:ascii="Calibri" w:eastAsia="Calibri" w:hAnsi="Calibri" w:cs="Calibri"/>
        </w:rPr>
        <w:t>. godine</w:t>
      </w:r>
      <w:r w:rsidR="0061160F"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</w:rPr>
        <w:t xml:space="preserve"> ostale tekuće obveze </w:t>
      </w:r>
      <w:r w:rsidR="006C6E25">
        <w:rPr>
          <w:rFonts w:ascii="Calibri" w:eastAsia="Calibri" w:hAnsi="Calibri" w:cs="Calibri"/>
        </w:rPr>
        <w:t>2</w:t>
      </w:r>
      <w:r w:rsidR="008C7495">
        <w:rPr>
          <w:rFonts w:ascii="Calibri" w:eastAsia="Calibri" w:hAnsi="Calibri" w:cs="Calibri"/>
        </w:rPr>
        <w:t xml:space="preserve">50,35 </w:t>
      </w:r>
      <w:r w:rsidR="006C6E25">
        <w:rPr>
          <w:rFonts w:ascii="Calibri" w:eastAsia="Calibri" w:hAnsi="Calibri" w:cs="Calibri"/>
        </w:rPr>
        <w:t>eura</w:t>
      </w:r>
      <w:r>
        <w:rPr>
          <w:rFonts w:ascii="Calibri" w:eastAsia="Calibri" w:hAnsi="Calibri" w:cs="Calibri"/>
        </w:rPr>
        <w:t xml:space="preserve"> što se odnosi na obvezu za povrat refundacije za bolovanja na teret HZZO za </w:t>
      </w:r>
      <w:r w:rsidR="008C7495">
        <w:rPr>
          <w:rFonts w:ascii="Calibri" w:eastAsia="Calibri" w:hAnsi="Calibri" w:cs="Calibri"/>
        </w:rPr>
        <w:t xml:space="preserve">listopad i </w:t>
      </w:r>
      <w:r w:rsidR="00EF1B11">
        <w:rPr>
          <w:rFonts w:ascii="Calibri" w:eastAsia="Calibri" w:hAnsi="Calibri" w:cs="Calibri"/>
        </w:rPr>
        <w:t>studeni 202</w:t>
      </w:r>
      <w:r w:rsidR="008C7495">
        <w:rPr>
          <w:rFonts w:ascii="Calibri" w:eastAsia="Calibri" w:hAnsi="Calibri" w:cs="Calibri"/>
        </w:rPr>
        <w:t>4</w:t>
      </w:r>
      <w:r w:rsidR="00EF1B11">
        <w:rPr>
          <w:rFonts w:ascii="Calibri" w:eastAsia="Calibri" w:hAnsi="Calibri" w:cs="Calibri"/>
        </w:rPr>
        <w:t>. godine.</w:t>
      </w:r>
    </w:p>
    <w:p w14:paraId="03AF67DA" w14:textId="1039AF8E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Bilješka broj </w:t>
      </w:r>
      <w:r w:rsidR="008C7495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 xml:space="preserve"> – vezana uz šifru</w:t>
      </w:r>
      <w:r w:rsidR="0061160F">
        <w:rPr>
          <w:rFonts w:ascii="Calibri" w:eastAsia="Calibri" w:hAnsi="Calibri" w:cs="Calibri"/>
          <w:b/>
          <w:bCs/>
        </w:rPr>
        <w:t xml:space="preserve"> 9</w:t>
      </w:r>
    </w:p>
    <w:p w14:paraId="0D5757F7" w14:textId="71F66BCF" w:rsidR="005A3541" w:rsidRDefault="008C7495" w:rsidP="00583FFB">
      <w:pPr>
        <w:spacing w:line="240" w:lineRule="auto"/>
        <w:jc w:val="both"/>
        <w:rPr>
          <w:rFonts w:cs="Arial"/>
          <w:bCs/>
          <w:szCs w:val="20"/>
        </w:rPr>
      </w:pPr>
      <w:r>
        <w:rPr>
          <w:rFonts w:ascii="Calibri" w:eastAsia="Calibri" w:hAnsi="Calibri" w:cs="Calibri"/>
        </w:rPr>
        <w:t>Vlastiti izvori iznose 439.511,31 euro i povećali su se za 22,1% u odnosu na prethodnu godinu, a najvećim dijelom kao rezultat povećanja viška prihoda poslovanja.</w:t>
      </w:r>
    </w:p>
    <w:p w14:paraId="17F3B621" w14:textId="3C011B3E" w:rsidR="008C7495" w:rsidRDefault="008C7495" w:rsidP="008C7495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Bilješka broj 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</w:rPr>
        <w:t xml:space="preserve"> – vezana uz šifru 92211</w:t>
      </w:r>
    </w:p>
    <w:p w14:paraId="56766B00" w14:textId="25552B54" w:rsidR="008C7495" w:rsidRPr="005A3541" w:rsidRDefault="008C7495" w:rsidP="00583FFB">
      <w:pPr>
        <w:spacing w:line="240" w:lineRule="auto"/>
        <w:jc w:val="both"/>
        <w:rPr>
          <w:rFonts w:cs="Arial"/>
          <w:bCs/>
          <w:szCs w:val="20"/>
        </w:rPr>
      </w:pPr>
      <w:r w:rsidRPr="008C7495">
        <w:rPr>
          <w:rFonts w:cs="Arial"/>
          <w:bCs/>
          <w:szCs w:val="20"/>
        </w:rPr>
        <w:t xml:space="preserve">Višak prihoda poslovanja iznosi </w:t>
      </w:r>
      <w:r>
        <w:rPr>
          <w:rFonts w:cs="Arial"/>
          <w:bCs/>
          <w:szCs w:val="20"/>
        </w:rPr>
        <w:t>114.453,71</w:t>
      </w:r>
      <w:r w:rsidRPr="008C7495">
        <w:rPr>
          <w:rFonts w:cs="Arial"/>
          <w:bCs/>
          <w:szCs w:val="20"/>
        </w:rPr>
        <w:t xml:space="preserve"> eur</w:t>
      </w:r>
      <w:r>
        <w:rPr>
          <w:rFonts w:cs="Arial"/>
          <w:bCs/>
          <w:szCs w:val="20"/>
        </w:rPr>
        <w:t>o</w:t>
      </w:r>
      <w:r w:rsidRPr="008C7495">
        <w:rPr>
          <w:rFonts w:cs="Arial"/>
          <w:bCs/>
          <w:szCs w:val="20"/>
        </w:rPr>
        <w:t xml:space="preserve"> što je </w:t>
      </w:r>
      <w:r>
        <w:rPr>
          <w:rFonts w:cs="Arial"/>
          <w:bCs/>
          <w:szCs w:val="20"/>
        </w:rPr>
        <w:t xml:space="preserve">povećanje </w:t>
      </w:r>
      <w:r w:rsidRPr="008C7495">
        <w:rPr>
          <w:rFonts w:cs="Arial"/>
          <w:bCs/>
          <w:szCs w:val="20"/>
        </w:rPr>
        <w:t xml:space="preserve">za </w:t>
      </w:r>
      <w:r>
        <w:rPr>
          <w:rFonts w:cs="Arial"/>
          <w:bCs/>
          <w:szCs w:val="20"/>
        </w:rPr>
        <w:t>117,2</w:t>
      </w:r>
      <w:r w:rsidRPr="008C7495">
        <w:rPr>
          <w:rFonts w:cs="Arial"/>
          <w:bCs/>
          <w:szCs w:val="20"/>
        </w:rPr>
        <w:t>%  u odnosu na prihode prethodne godine. Višak prihoda poslovanja detaljnije je opisan u Bilješci broj 22 uz Izvještaj o prihodima i rashodima, primicima i izdacima</w:t>
      </w:r>
      <w:r>
        <w:rPr>
          <w:rFonts w:cs="Arial"/>
          <w:bCs/>
          <w:szCs w:val="20"/>
        </w:rPr>
        <w:t>.</w:t>
      </w:r>
    </w:p>
    <w:p w14:paraId="7272A780" w14:textId="399B5E42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Bilješka broj </w:t>
      </w:r>
      <w:r w:rsidR="005A3541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– vezana uz šifru 991</w:t>
      </w:r>
    </w:p>
    <w:p w14:paraId="3390C9D2" w14:textId="4D908D7B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izvanbilančnim zapisima evidentirano je </w:t>
      </w:r>
      <w:r w:rsidR="008C7495">
        <w:rPr>
          <w:rFonts w:ascii="Calibri" w:eastAsia="Calibri" w:hAnsi="Calibri" w:cs="Calibri"/>
        </w:rPr>
        <w:t>453.116,29</w:t>
      </w:r>
      <w:r w:rsidR="00916146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kako slijedi:</w:t>
      </w:r>
    </w:p>
    <w:p w14:paraId="549B3B8E" w14:textId="783D698F" w:rsidR="00583FFB" w:rsidRDefault="00583FFB" w:rsidP="00583FF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tuđa imovina na korištenju (zgrada na adresi Augusta Šenoe 1) u vrijednosti </w:t>
      </w:r>
      <w:r w:rsidR="008C7495">
        <w:rPr>
          <w:rFonts w:ascii="Calibri" w:eastAsia="Calibri" w:hAnsi="Calibri" w:cs="Calibri"/>
        </w:rPr>
        <w:t xml:space="preserve">370.828,15 </w:t>
      </w:r>
      <w:r w:rsidR="00916146">
        <w:rPr>
          <w:rFonts w:ascii="Calibri" w:eastAsia="Calibri" w:hAnsi="Calibri" w:cs="Calibri"/>
        </w:rPr>
        <w:t>eura</w:t>
      </w:r>
    </w:p>
    <w:p w14:paraId="62488E40" w14:textId="2B7672C1" w:rsidR="00583FFB" w:rsidRDefault="00583FFB" w:rsidP="00583FF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instrumenti osiguranja plaćanja – primljene bjanko zadužnice u iznosu </w:t>
      </w:r>
      <w:r w:rsidR="008C7495">
        <w:rPr>
          <w:rFonts w:ascii="Calibri" w:eastAsia="Calibri" w:hAnsi="Calibri" w:cs="Calibri"/>
        </w:rPr>
        <w:t>13.272,28</w:t>
      </w:r>
      <w:r w:rsidR="00916146">
        <w:rPr>
          <w:rFonts w:ascii="Calibri" w:eastAsia="Calibri" w:hAnsi="Calibri" w:cs="Calibri"/>
        </w:rPr>
        <w:t xml:space="preserve"> eura</w:t>
      </w:r>
    </w:p>
    <w:p w14:paraId="14861B06" w14:textId="06D11C4D" w:rsidR="00583FFB" w:rsidRDefault="00583FFB" w:rsidP="00583FF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instrumenti osiguranja plaćanja – izdane bjanko zadužnicu se iznosu</w:t>
      </w:r>
      <w:r w:rsidR="00916146">
        <w:rPr>
          <w:rFonts w:ascii="Calibri" w:eastAsia="Calibri" w:hAnsi="Calibri" w:cs="Calibri"/>
        </w:rPr>
        <w:t xml:space="preserve"> 69.015,86 eura</w:t>
      </w:r>
      <w:r>
        <w:rPr>
          <w:rFonts w:ascii="Calibri" w:eastAsia="Calibri" w:hAnsi="Calibri" w:cs="Calibri"/>
        </w:rPr>
        <w:t>.</w:t>
      </w:r>
    </w:p>
    <w:p w14:paraId="51FECEE9" w14:textId="77777777" w:rsidR="00C758EA" w:rsidRDefault="00C758EA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389F1FD9" w14:textId="6BE1D6EA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Obvezna bilješka uz Bilancu: Popis ugovornih odnosa i slično koji uz ispunjenje određenih uvjeta mogu postati obveza ili imovina</w:t>
      </w:r>
    </w:p>
    <w:p w14:paraId="4B95AD0F" w14:textId="451110A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Ukupna vrijednost izdanih instrumenata osiguranja  je </w:t>
      </w:r>
      <w:r w:rsidR="00916146">
        <w:rPr>
          <w:rFonts w:ascii="Calibri" w:eastAsia="Calibri" w:hAnsi="Calibri" w:cs="Calibri"/>
        </w:rPr>
        <w:t>69.015,86 eura</w:t>
      </w:r>
      <w:r>
        <w:rPr>
          <w:rFonts w:ascii="Calibri" w:eastAsia="Calibri" w:hAnsi="Calibri" w:cs="Calibri"/>
        </w:rPr>
        <w:t xml:space="preserve"> prema evidenciji kako slijedi: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040"/>
        <w:gridCol w:w="3420"/>
        <w:gridCol w:w="1900"/>
        <w:gridCol w:w="2440"/>
      </w:tblGrid>
      <w:tr w:rsidR="00583FFB" w14:paraId="453CAB18" w14:textId="77777777" w:rsidTr="00753EBC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81D0180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R.br.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BCF584E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izdanih instrumenata osiguranja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7B62C7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izdanih instrumenata osiguranja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896036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vrijednost u kunama</w:t>
            </w:r>
          </w:p>
        </w:tc>
      </w:tr>
      <w:tr w:rsidR="00583FFB" w14:paraId="667BFA39" w14:textId="77777777" w:rsidTr="00753EB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C8964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9AB8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Bjanko zadužnica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5312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2A54B" w14:textId="2741EA84" w:rsidR="00583FFB" w:rsidRDefault="00916146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69.015,86</w:t>
            </w:r>
          </w:p>
        </w:tc>
      </w:tr>
      <w:tr w:rsidR="00583FFB" w14:paraId="172D3FAF" w14:textId="77777777" w:rsidTr="00753EB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3D97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9E60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9E85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1F66" w14:textId="2DE841FD" w:rsidR="00583FFB" w:rsidRDefault="00916146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69.015,86</w:t>
            </w:r>
            <w:r w:rsidR="00583F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3DF0D5D2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</w:p>
    <w:p w14:paraId="5B47AA6F" w14:textId="33200E2C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Ukupna vrijednost primljenih vrijednosnih papira iznosi </w:t>
      </w:r>
      <w:r w:rsidR="008C7495">
        <w:rPr>
          <w:rFonts w:ascii="Calibri" w:eastAsia="Calibri" w:hAnsi="Calibri" w:cs="Calibri"/>
        </w:rPr>
        <w:t>13.272,28</w:t>
      </w:r>
      <w:r w:rsidR="00916146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prema evidenciji kako slijedi: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040"/>
        <w:gridCol w:w="3420"/>
        <w:gridCol w:w="1900"/>
        <w:gridCol w:w="2440"/>
      </w:tblGrid>
      <w:tr w:rsidR="00583FFB" w14:paraId="5960B568" w14:textId="77777777" w:rsidTr="00753EBC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76259A9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R.br.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3169378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primljenih instrumenata osiguranja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242BB9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primljenih instrumenata osiguranja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AE3CD7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Ukupna vrijednost u kunama</w:t>
            </w:r>
          </w:p>
        </w:tc>
      </w:tr>
      <w:tr w:rsidR="00583FFB" w14:paraId="0B67C1AA" w14:textId="77777777" w:rsidTr="00753EB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448C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EB308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Bjanko zadužnica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723A2" w14:textId="642DDCAF" w:rsidR="00583FFB" w:rsidRDefault="00916146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EBCA3" w14:textId="30230E1F" w:rsidR="00583FFB" w:rsidRDefault="00916146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13.272,28</w:t>
            </w:r>
          </w:p>
        </w:tc>
      </w:tr>
      <w:tr w:rsidR="00583FFB" w14:paraId="19901B73" w14:textId="77777777" w:rsidTr="00753EB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2E7AA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55D3" w14:textId="77777777" w:rsidR="00583FFB" w:rsidRDefault="00583FFB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5D2A" w14:textId="60534377" w:rsidR="00583FFB" w:rsidRDefault="005A3541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E21C" w14:textId="242BD805" w:rsidR="00583FFB" w:rsidRDefault="008C7495" w:rsidP="0075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13.272,28</w:t>
            </w:r>
            <w:r w:rsidR="00583F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4879C4FF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</w:p>
    <w:p w14:paraId="54FF54CA" w14:textId="77777777" w:rsidR="00C50D46" w:rsidRDefault="00C50D46" w:rsidP="00583FFB">
      <w:pPr>
        <w:spacing w:line="240" w:lineRule="auto"/>
        <w:jc w:val="both"/>
        <w:rPr>
          <w:rFonts w:ascii="Calibri" w:eastAsia="Calibri" w:hAnsi="Calibri" w:cs="Calibri"/>
        </w:rPr>
      </w:pPr>
    </w:p>
    <w:p w14:paraId="1B212512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Obvezna bilješka uz Bilancu: Popis sudskih sporova u tijeku</w:t>
      </w:r>
    </w:p>
    <w:p w14:paraId="6197ED1F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VIDRA-Agencija za regionalni razvoj Virovitičko-podravske županije nema sudskih sporova u tijeku.</w:t>
      </w:r>
    </w:p>
    <w:p w14:paraId="4C2ABAC0" w14:textId="71860D50" w:rsidR="002E32FD" w:rsidRDefault="002E32FD" w:rsidP="00583FFB">
      <w:pPr>
        <w:spacing w:line="240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14:paraId="4ACAE863" w14:textId="77777777" w:rsidR="00C50D46" w:rsidRDefault="00C50D46" w:rsidP="00583FFB">
      <w:pPr>
        <w:spacing w:line="240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14:paraId="265CD10F" w14:textId="518DE8D9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DC4B6F">
        <w:rPr>
          <w:rFonts w:ascii="Calibri" w:eastAsia="Calibri" w:hAnsi="Calibri" w:cs="Calibri"/>
          <w:b/>
          <w:bCs/>
          <w:u w:val="single"/>
        </w:rPr>
        <w:t>Bilješke za izvještavanje o dospjelim i nedospjelim potraživanjima u bil</w:t>
      </w:r>
      <w:r>
        <w:rPr>
          <w:rFonts w:ascii="Calibri" w:eastAsia="Calibri" w:hAnsi="Calibri" w:cs="Calibri"/>
          <w:b/>
          <w:bCs/>
          <w:u w:val="single"/>
        </w:rPr>
        <w:t>a</w:t>
      </w:r>
      <w:r w:rsidRPr="00DC4B6F">
        <w:rPr>
          <w:rFonts w:ascii="Calibri" w:eastAsia="Calibri" w:hAnsi="Calibri" w:cs="Calibri"/>
          <w:b/>
          <w:bCs/>
          <w:u w:val="single"/>
        </w:rPr>
        <w:t>nci</w:t>
      </w:r>
    </w:p>
    <w:p w14:paraId="51CCF6ED" w14:textId="77777777" w:rsidR="00583FFB" w:rsidRDefault="00583FFB" w:rsidP="00583FFB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Bilješka broj 1</w:t>
      </w:r>
    </w:p>
    <w:p w14:paraId="570C40E1" w14:textId="1C9CD473" w:rsidR="004E5924" w:rsidRDefault="00583FFB" w:rsidP="00202C81">
      <w:pPr>
        <w:spacing w:line="240" w:lineRule="auto"/>
        <w:jc w:val="both"/>
        <w:rPr>
          <w:rFonts w:ascii="Calibri" w:eastAsia="Calibri" w:hAnsi="Calibri" w:cs="Calibri"/>
        </w:rPr>
      </w:pPr>
      <w:r w:rsidRPr="00DC4B6F">
        <w:rPr>
          <w:rFonts w:ascii="Calibri" w:eastAsia="Calibri" w:hAnsi="Calibri" w:cs="Calibri"/>
        </w:rPr>
        <w:t xml:space="preserve">Ukupna potraživanja iznose </w:t>
      </w:r>
      <w:r w:rsidR="00C50D46">
        <w:rPr>
          <w:rFonts w:ascii="Calibri" w:eastAsia="Calibri" w:hAnsi="Calibri" w:cs="Calibri"/>
        </w:rPr>
        <w:t>199.386,86</w:t>
      </w:r>
      <w:r w:rsidR="00916146">
        <w:rPr>
          <w:rFonts w:ascii="Calibri" w:eastAsia="Calibri" w:hAnsi="Calibri" w:cs="Calibri"/>
        </w:rPr>
        <w:t xml:space="preserve"> eur</w:t>
      </w:r>
      <w:r w:rsidR="00C50D4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od čega su </w:t>
      </w:r>
      <w:r w:rsidR="00C50D46">
        <w:rPr>
          <w:rFonts w:ascii="Calibri" w:eastAsia="Calibri" w:hAnsi="Calibri" w:cs="Calibri"/>
        </w:rPr>
        <w:t>7.797,38</w:t>
      </w:r>
      <w:r w:rsidR="00CB141C">
        <w:rPr>
          <w:rFonts w:ascii="Calibri" w:eastAsia="Calibri" w:hAnsi="Calibri" w:cs="Calibri"/>
        </w:rPr>
        <w:t xml:space="preserve"> eura </w:t>
      </w:r>
      <w:r>
        <w:rPr>
          <w:rFonts w:ascii="Calibri" w:eastAsia="Calibri" w:hAnsi="Calibri" w:cs="Calibri"/>
        </w:rPr>
        <w:t xml:space="preserve">dospjela potraživanja i odnose se na nenaplaćeno potraživanje za koje je pokrenut ovršni postupak, a nedospjela potraživanja iznose  </w:t>
      </w:r>
      <w:r w:rsidR="00C50D46">
        <w:rPr>
          <w:rFonts w:ascii="Calibri" w:eastAsia="Calibri" w:hAnsi="Calibri" w:cs="Calibri"/>
        </w:rPr>
        <w:t>191.589,48</w:t>
      </w:r>
      <w:r w:rsidR="00CB141C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i odnose se na potraživanja za naknade koje se refundiraju u iznosu </w:t>
      </w:r>
      <w:r w:rsidR="00C50D46">
        <w:rPr>
          <w:rFonts w:ascii="Calibri" w:eastAsia="Calibri" w:hAnsi="Calibri" w:cs="Calibri"/>
        </w:rPr>
        <w:t>250,35</w:t>
      </w:r>
      <w:r w:rsidR="00CB141C">
        <w:rPr>
          <w:rFonts w:ascii="Calibri" w:eastAsia="Calibri" w:hAnsi="Calibri" w:cs="Calibri"/>
        </w:rPr>
        <w:t xml:space="preserve"> eura</w:t>
      </w:r>
      <w:r>
        <w:rPr>
          <w:rFonts w:ascii="Calibri" w:eastAsia="Calibri" w:hAnsi="Calibri" w:cs="Calibri"/>
        </w:rPr>
        <w:t xml:space="preserve"> (bolovanja na teret HZZO-a)</w:t>
      </w:r>
      <w:r w:rsidR="00C50D4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 potraživanja za prihode proračunskih korisnika uplaćene u proračun u iznosu </w:t>
      </w:r>
      <w:r w:rsidR="00C50D46">
        <w:rPr>
          <w:rFonts w:ascii="Calibri" w:eastAsia="Calibri" w:hAnsi="Calibri" w:cs="Calibri"/>
        </w:rPr>
        <w:t xml:space="preserve">191.339,13 </w:t>
      </w:r>
      <w:r w:rsidR="00AA13DF">
        <w:rPr>
          <w:rFonts w:ascii="Calibri" w:eastAsia="Calibri" w:hAnsi="Calibri" w:cs="Calibri"/>
        </w:rPr>
        <w:t xml:space="preserve">eura </w:t>
      </w:r>
      <w:r>
        <w:rPr>
          <w:rFonts w:ascii="Calibri" w:eastAsia="Calibri" w:hAnsi="Calibri" w:cs="Calibri"/>
        </w:rPr>
        <w:t>(vlastiti prihodi na računu riznice).</w:t>
      </w:r>
    </w:p>
    <w:p w14:paraId="2DFA94F3" w14:textId="77777777" w:rsidR="00C50D46" w:rsidRDefault="00C50D46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501723D2" w14:textId="77777777" w:rsidR="00C50D46" w:rsidRDefault="00C50D46" w:rsidP="00202C81">
      <w:pPr>
        <w:spacing w:line="240" w:lineRule="auto"/>
        <w:jc w:val="both"/>
        <w:rPr>
          <w:rFonts w:ascii="Calibri" w:eastAsia="Calibri" w:hAnsi="Calibri" w:cs="Calibri"/>
        </w:rPr>
      </w:pPr>
    </w:p>
    <w:p w14:paraId="126B94F4" w14:textId="2C4E6883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Mjesto: Virovitica</w:t>
      </w:r>
    </w:p>
    <w:p w14:paraId="443E0246" w14:textId="7EB41390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Datum: </w:t>
      </w:r>
      <w:r w:rsidR="00EC331B">
        <w:rPr>
          <w:rFonts w:ascii="Calibri" w:eastAsia="Calibri" w:hAnsi="Calibri" w:cs="Calibri"/>
        </w:rPr>
        <w:t>3</w:t>
      </w:r>
      <w:r w:rsidR="00583FFB">
        <w:rPr>
          <w:rFonts w:ascii="Calibri" w:eastAsia="Calibri" w:hAnsi="Calibri" w:cs="Calibri"/>
        </w:rPr>
        <w:t>1. prosinca</w:t>
      </w:r>
      <w:r>
        <w:rPr>
          <w:rFonts w:ascii="Calibri" w:eastAsia="Calibri" w:hAnsi="Calibri" w:cs="Calibri"/>
        </w:rPr>
        <w:t xml:space="preserve"> 20</w:t>
      </w:r>
      <w:r w:rsidR="00733815">
        <w:rPr>
          <w:rFonts w:ascii="Calibri" w:eastAsia="Calibri" w:hAnsi="Calibri" w:cs="Calibri"/>
        </w:rPr>
        <w:t>2</w:t>
      </w:r>
      <w:r w:rsidR="006E645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godine</w:t>
      </w:r>
    </w:p>
    <w:p w14:paraId="19EA02A9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Osoba za kontaktiranje: </w:t>
      </w:r>
      <w:r w:rsidR="00733815">
        <w:rPr>
          <w:rFonts w:ascii="Calibri" w:eastAsia="Calibri" w:hAnsi="Calibri" w:cs="Calibri"/>
        </w:rPr>
        <w:t>Monika Jurenac</w:t>
      </w:r>
      <w:r>
        <w:rPr>
          <w:rFonts w:ascii="Calibri" w:eastAsia="Calibri" w:hAnsi="Calibri" w:cs="Calibri"/>
        </w:rPr>
        <w:t>, mag.oec.</w:t>
      </w:r>
    </w:p>
    <w:p w14:paraId="4174CEF5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 033/722-071</w:t>
      </w:r>
    </w:p>
    <w:p w14:paraId="3934645F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Zakonski predstavnik: Emina Kovač, mag.oec.</w:t>
      </w:r>
    </w:p>
    <w:p w14:paraId="29FB6269" w14:textId="77777777" w:rsidR="006A13B0" w:rsidRDefault="006A13B0" w:rsidP="00202C8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Zakonski predstavnik</w:t>
      </w:r>
    </w:p>
    <w:p w14:paraId="2BFB1E14" w14:textId="77777777" w:rsidR="00EA7596" w:rsidRPr="00733815" w:rsidRDefault="006A13B0" w:rsidP="0073381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(potpis)</w:t>
      </w:r>
    </w:p>
    <w:sectPr w:rsidR="00EA7596" w:rsidRPr="00733815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7075" w14:textId="77777777" w:rsidR="00645181" w:rsidRDefault="00645181" w:rsidP="005D4672">
      <w:pPr>
        <w:spacing w:after="0" w:line="240" w:lineRule="auto"/>
      </w:pPr>
      <w:r>
        <w:separator/>
      </w:r>
    </w:p>
  </w:endnote>
  <w:endnote w:type="continuationSeparator" w:id="0">
    <w:p w14:paraId="7AE27D19" w14:textId="77777777" w:rsidR="00645181" w:rsidRDefault="00645181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0950" w14:textId="2DF036A5" w:rsidR="009F368D" w:rsidRPr="00692496" w:rsidRDefault="009F368D" w:rsidP="009F368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04EFE94F" w14:textId="77777777" w:rsidR="009F368D" w:rsidRDefault="009F368D" w:rsidP="009F368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>638 266,</w:t>
    </w:r>
    <w:r w:rsidRPr="005B6D99">
      <w:rPr>
        <w:sz w:val="16"/>
        <w:szCs w:val="16"/>
      </w:rPr>
      <w:t xml:space="preserve"> </w:t>
    </w:r>
    <w:r w:rsidRPr="00692496">
      <w:rPr>
        <w:sz w:val="16"/>
        <w:szCs w:val="16"/>
      </w:rPr>
      <w:t>+385 33 800 207</w:t>
    </w:r>
    <w:r>
      <w:rPr>
        <w:sz w:val="16"/>
        <w:szCs w:val="16"/>
      </w:rPr>
      <w:t xml:space="preserve"> (ured ravnatelja); +385 33 553 088 (regionalni razvoj i strateško planiranje);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638 267,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722 043 (priprema programa i projekata); +385 33 725 230, +385 33 800 047 (provedba programa i projekata);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722 071; 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 i računovodstvo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+385 33 638 268 (pravni poslovi, ljudski resursi i javna nabava);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A15CDA">
      <w:rPr>
        <w:bCs/>
        <w:sz w:val="16"/>
        <w:szCs w:val="16"/>
      </w:rPr>
      <w:t>e-mail:</w:t>
    </w:r>
    <w:r>
      <w:rPr>
        <w:b/>
        <w:sz w:val="16"/>
        <w:szCs w:val="16"/>
      </w:rPr>
      <w:t xml:space="preserve"> </w:t>
    </w:r>
    <w:r w:rsidRPr="00692496">
      <w:rPr>
        <w:sz w:val="16"/>
        <w:szCs w:val="16"/>
      </w:rPr>
      <w:t xml:space="preserve"> info@ravidra.hr/ </w:t>
    </w:r>
  </w:p>
  <w:p w14:paraId="30150233" w14:textId="30F0E8B9" w:rsidR="00692496" w:rsidRPr="009F368D" w:rsidRDefault="009F368D" w:rsidP="009F368D">
    <w:pPr>
      <w:pStyle w:val="Footer"/>
      <w:jc w:val="center"/>
    </w:pPr>
    <w:hyperlink r:id="rId1" w:history="1">
      <w:r w:rsidRPr="00427EDF">
        <w:rPr>
          <w:rStyle w:val="Hyperlink"/>
          <w:bCs/>
          <w:sz w:val="16"/>
          <w:szCs w:val="16"/>
        </w:rPr>
        <w:t>www.ravidra.hr</w:t>
      </w:r>
    </w:hyperlink>
    <w:r w:rsidRPr="00A15CDA">
      <w:rPr>
        <w:b/>
        <w:sz w:val="16"/>
        <w:szCs w:val="16"/>
      </w:rPr>
      <w:t xml:space="preserve"> </w:t>
    </w:r>
    <w:r w:rsidRPr="00A15CDA">
      <w:rPr>
        <w:sz w:val="16"/>
        <w:szCs w:val="16"/>
      </w:rPr>
      <w:t>/ 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D332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57D5D56B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416942D0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2B10" w14:textId="77777777" w:rsidR="00645181" w:rsidRDefault="00645181" w:rsidP="005D4672">
      <w:pPr>
        <w:spacing w:after="0" w:line="240" w:lineRule="auto"/>
      </w:pPr>
      <w:r>
        <w:separator/>
      </w:r>
    </w:p>
  </w:footnote>
  <w:footnote w:type="continuationSeparator" w:id="0">
    <w:p w14:paraId="0DF3FAAA" w14:textId="77777777" w:rsidR="00645181" w:rsidRDefault="00645181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A027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098FFBCD" wp14:editId="73BB97B9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8ECC04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90F"/>
    <w:multiLevelType w:val="hybridMultilevel"/>
    <w:tmpl w:val="E0A4B136"/>
    <w:lvl w:ilvl="0" w:tplc="94AE5308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643CB8"/>
    <w:multiLevelType w:val="hybridMultilevel"/>
    <w:tmpl w:val="43521D22"/>
    <w:lvl w:ilvl="0" w:tplc="FBD22A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0D6C"/>
    <w:multiLevelType w:val="hybridMultilevel"/>
    <w:tmpl w:val="A0C06B9A"/>
    <w:lvl w:ilvl="0" w:tplc="1520D186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844195">
    <w:abstractNumId w:val="8"/>
  </w:num>
  <w:num w:numId="2" w16cid:durableId="721952096">
    <w:abstractNumId w:val="7"/>
  </w:num>
  <w:num w:numId="3" w16cid:durableId="1509246315">
    <w:abstractNumId w:val="9"/>
  </w:num>
  <w:num w:numId="4" w16cid:durableId="1374496409">
    <w:abstractNumId w:val="2"/>
  </w:num>
  <w:num w:numId="5" w16cid:durableId="1804154798">
    <w:abstractNumId w:val="6"/>
  </w:num>
  <w:num w:numId="6" w16cid:durableId="1890873695">
    <w:abstractNumId w:val="5"/>
  </w:num>
  <w:num w:numId="7" w16cid:durableId="204215541">
    <w:abstractNumId w:val="3"/>
  </w:num>
  <w:num w:numId="8" w16cid:durableId="558975997">
    <w:abstractNumId w:val="7"/>
  </w:num>
  <w:num w:numId="9" w16cid:durableId="1130319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662927">
    <w:abstractNumId w:val="4"/>
  </w:num>
  <w:num w:numId="11" w16cid:durableId="482434776">
    <w:abstractNumId w:val="0"/>
  </w:num>
  <w:num w:numId="12" w16cid:durableId="188521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2"/>
    <w:rsid w:val="00003DEB"/>
    <w:rsid w:val="00005485"/>
    <w:rsid w:val="00011AFA"/>
    <w:rsid w:val="0002260B"/>
    <w:rsid w:val="0002794C"/>
    <w:rsid w:val="000503DA"/>
    <w:rsid w:val="00054EC3"/>
    <w:rsid w:val="00060F5F"/>
    <w:rsid w:val="000622B0"/>
    <w:rsid w:val="0008125B"/>
    <w:rsid w:val="00084D20"/>
    <w:rsid w:val="00087703"/>
    <w:rsid w:val="00095F83"/>
    <w:rsid w:val="00096D6B"/>
    <w:rsid w:val="000A0035"/>
    <w:rsid w:val="000A0D20"/>
    <w:rsid w:val="000B16ED"/>
    <w:rsid w:val="000B26B8"/>
    <w:rsid w:val="000B5283"/>
    <w:rsid w:val="000B5E2F"/>
    <w:rsid w:val="000C464C"/>
    <w:rsid w:val="000C5D10"/>
    <w:rsid w:val="000E045C"/>
    <w:rsid w:val="000E078D"/>
    <w:rsid w:val="000E407D"/>
    <w:rsid w:val="000F4798"/>
    <w:rsid w:val="001144A1"/>
    <w:rsid w:val="00117CA3"/>
    <w:rsid w:val="0013182F"/>
    <w:rsid w:val="00131F3A"/>
    <w:rsid w:val="001355B4"/>
    <w:rsid w:val="001608A3"/>
    <w:rsid w:val="00164D15"/>
    <w:rsid w:val="001702BC"/>
    <w:rsid w:val="00170A1B"/>
    <w:rsid w:val="00171674"/>
    <w:rsid w:val="00180A32"/>
    <w:rsid w:val="00183ED7"/>
    <w:rsid w:val="00183EDE"/>
    <w:rsid w:val="001840A1"/>
    <w:rsid w:val="00197995"/>
    <w:rsid w:val="001A1ADE"/>
    <w:rsid w:val="001A613C"/>
    <w:rsid w:val="001C1AEE"/>
    <w:rsid w:val="001C4092"/>
    <w:rsid w:val="001D1614"/>
    <w:rsid w:val="001D3366"/>
    <w:rsid w:val="001E3D8C"/>
    <w:rsid w:val="001E3FBB"/>
    <w:rsid w:val="00202C81"/>
    <w:rsid w:val="00203A25"/>
    <w:rsid w:val="00210747"/>
    <w:rsid w:val="00216E65"/>
    <w:rsid w:val="002172AA"/>
    <w:rsid w:val="002242B0"/>
    <w:rsid w:val="00224641"/>
    <w:rsid w:val="00244CB3"/>
    <w:rsid w:val="00245617"/>
    <w:rsid w:val="00265180"/>
    <w:rsid w:val="00266E61"/>
    <w:rsid w:val="00267840"/>
    <w:rsid w:val="00273580"/>
    <w:rsid w:val="00274AE7"/>
    <w:rsid w:val="00280239"/>
    <w:rsid w:val="002A2A0B"/>
    <w:rsid w:val="002B5DF3"/>
    <w:rsid w:val="002C65D7"/>
    <w:rsid w:val="002D2801"/>
    <w:rsid w:val="002D4C53"/>
    <w:rsid w:val="002D5D85"/>
    <w:rsid w:val="002D7559"/>
    <w:rsid w:val="002E32FD"/>
    <w:rsid w:val="002E7646"/>
    <w:rsid w:val="002F0731"/>
    <w:rsid w:val="00315EC1"/>
    <w:rsid w:val="003164B2"/>
    <w:rsid w:val="003245F9"/>
    <w:rsid w:val="00325667"/>
    <w:rsid w:val="00330527"/>
    <w:rsid w:val="00341E93"/>
    <w:rsid w:val="003421EB"/>
    <w:rsid w:val="00344DFA"/>
    <w:rsid w:val="00344E82"/>
    <w:rsid w:val="00355176"/>
    <w:rsid w:val="00360A92"/>
    <w:rsid w:val="0038745F"/>
    <w:rsid w:val="003901EA"/>
    <w:rsid w:val="003B278C"/>
    <w:rsid w:val="003B37BE"/>
    <w:rsid w:val="003B4000"/>
    <w:rsid w:val="003B7FA4"/>
    <w:rsid w:val="003C6DDE"/>
    <w:rsid w:val="003D0462"/>
    <w:rsid w:val="003E22F1"/>
    <w:rsid w:val="003E4857"/>
    <w:rsid w:val="003F038B"/>
    <w:rsid w:val="00400330"/>
    <w:rsid w:val="00403A4D"/>
    <w:rsid w:val="00417C4E"/>
    <w:rsid w:val="00421630"/>
    <w:rsid w:val="00427BDF"/>
    <w:rsid w:val="00431EFB"/>
    <w:rsid w:val="00433829"/>
    <w:rsid w:val="00434852"/>
    <w:rsid w:val="00440625"/>
    <w:rsid w:val="0044242F"/>
    <w:rsid w:val="004472F1"/>
    <w:rsid w:val="00447CFB"/>
    <w:rsid w:val="00457062"/>
    <w:rsid w:val="004606A6"/>
    <w:rsid w:val="00460FEC"/>
    <w:rsid w:val="004616D8"/>
    <w:rsid w:val="004654E0"/>
    <w:rsid w:val="00467CC8"/>
    <w:rsid w:val="0048716A"/>
    <w:rsid w:val="004A1CD4"/>
    <w:rsid w:val="004B1FE3"/>
    <w:rsid w:val="004B4393"/>
    <w:rsid w:val="004C1BD6"/>
    <w:rsid w:val="004C3305"/>
    <w:rsid w:val="004D33B2"/>
    <w:rsid w:val="004E2BC7"/>
    <w:rsid w:val="004E5924"/>
    <w:rsid w:val="0050222D"/>
    <w:rsid w:val="00513A1F"/>
    <w:rsid w:val="0051731B"/>
    <w:rsid w:val="005413BF"/>
    <w:rsid w:val="00542FFB"/>
    <w:rsid w:val="00562EA6"/>
    <w:rsid w:val="005634F5"/>
    <w:rsid w:val="00573223"/>
    <w:rsid w:val="00575D5C"/>
    <w:rsid w:val="00576131"/>
    <w:rsid w:val="005805FE"/>
    <w:rsid w:val="00583FFB"/>
    <w:rsid w:val="005867C6"/>
    <w:rsid w:val="00590B67"/>
    <w:rsid w:val="00594B96"/>
    <w:rsid w:val="005968CE"/>
    <w:rsid w:val="005A1D21"/>
    <w:rsid w:val="005A3541"/>
    <w:rsid w:val="005A7067"/>
    <w:rsid w:val="005B2A63"/>
    <w:rsid w:val="005B553B"/>
    <w:rsid w:val="005C2287"/>
    <w:rsid w:val="005D0718"/>
    <w:rsid w:val="005D39F8"/>
    <w:rsid w:val="005D4672"/>
    <w:rsid w:val="005E09B2"/>
    <w:rsid w:val="005F2AE3"/>
    <w:rsid w:val="006015DE"/>
    <w:rsid w:val="00610FDB"/>
    <w:rsid w:val="0061160F"/>
    <w:rsid w:val="006127B0"/>
    <w:rsid w:val="00615220"/>
    <w:rsid w:val="006320B7"/>
    <w:rsid w:val="00641726"/>
    <w:rsid w:val="00645181"/>
    <w:rsid w:val="00653E40"/>
    <w:rsid w:val="006550D4"/>
    <w:rsid w:val="00675443"/>
    <w:rsid w:val="00690916"/>
    <w:rsid w:val="00692422"/>
    <w:rsid w:val="00692496"/>
    <w:rsid w:val="00693AB2"/>
    <w:rsid w:val="00693DBD"/>
    <w:rsid w:val="006A13B0"/>
    <w:rsid w:val="006B420F"/>
    <w:rsid w:val="006B60FA"/>
    <w:rsid w:val="006C53EF"/>
    <w:rsid w:val="006C6E25"/>
    <w:rsid w:val="006E6459"/>
    <w:rsid w:val="006F2100"/>
    <w:rsid w:val="006F2CAB"/>
    <w:rsid w:val="00713CA4"/>
    <w:rsid w:val="00723195"/>
    <w:rsid w:val="00733815"/>
    <w:rsid w:val="00743740"/>
    <w:rsid w:val="00756C96"/>
    <w:rsid w:val="00773723"/>
    <w:rsid w:val="0077706B"/>
    <w:rsid w:val="007929BD"/>
    <w:rsid w:val="007A7002"/>
    <w:rsid w:val="007B58ED"/>
    <w:rsid w:val="007C2E50"/>
    <w:rsid w:val="007D31D3"/>
    <w:rsid w:val="007D3947"/>
    <w:rsid w:val="007D4049"/>
    <w:rsid w:val="007E1BF0"/>
    <w:rsid w:val="007E769C"/>
    <w:rsid w:val="008028D0"/>
    <w:rsid w:val="00802B9B"/>
    <w:rsid w:val="00804CE8"/>
    <w:rsid w:val="00825B7A"/>
    <w:rsid w:val="00835D0D"/>
    <w:rsid w:val="00842913"/>
    <w:rsid w:val="00842FCB"/>
    <w:rsid w:val="00845A95"/>
    <w:rsid w:val="00846B8F"/>
    <w:rsid w:val="00852E0C"/>
    <w:rsid w:val="00853D12"/>
    <w:rsid w:val="008630C5"/>
    <w:rsid w:val="00875DBF"/>
    <w:rsid w:val="008938EA"/>
    <w:rsid w:val="008B2DE7"/>
    <w:rsid w:val="008B3AE3"/>
    <w:rsid w:val="008B6F18"/>
    <w:rsid w:val="008C3AAF"/>
    <w:rsid w:val="008C7495"/>
    <w:rsid w:val="008D10E3"/>
    <w:rsid w:val="008F5600"/>
    <w:rsid w:val="00916146"/>
    <w:rsid w:val="009205D4"/>
    <w:rsid w:val="009312E2"/>
    <w:rsid w:val="009320CD"/>
    <w:rsid w:val="009332FA"/>
    <w:rsid w:val="0093438E"/>
    <w:rsid w:val="00947088"/>
    <w:rsid w:val="00950820"/>
    <w:rsid w:val="00952052"/>
    <w:rsid w:val="00953892"/>
    <w:rsid w:val="00954B82"/>
    <w:rsid w:val="00960AD3"/>
    <w:rsid w:val="009821DA"/>
    <w:rsid w:val="009850EC"/>
    <w:rsid w:val="00992974"/>
    <w:rsid w:val="00997B82"/>
    <w:rsid w:val="009A03A9"/>
    <w:rsid w:val="009B021D"/>
    <w:rsid w:val="009B2D5C"/>
    <w:rsid w:val="009C42F4"/>
    <w:rsid w:val="009D28B0"/>
    <w:rsid w:val="009E36E3"/>
    <w:rsid w:val="009E3C06"/>
    <w:rsid w:val="009E5AFA"/>
    <w:rsid w:val="009E7B8A"/>
    <w:rsid w:val="009F368D"/>
    <w:rsid w:val="009F67F3"/>
    <w:rsid w:val="009F7148"/>
    <w:rsid w:val="009F7E88"/>
    <w:rsid w:val="00A2067D"/>
    <w:rsid w:val="00A25893"/>
    <w:rsid w:val="00A37D20"/>
    <w:rsid w:val="00A443FA"/>
    <w:rsid w:val="00A528C8"/>
    <w:rsid w:val="00A57159"/>
    <w:rsid w:val="00A62F14"/>
    <w:rsid w:val="00A76514"/>
    <w:rsid w:val="00A766D2"/>
    <w:rsid w:val="00A80784"/>
    <w:rsid w:val="00A82C9D"/>
    <w:rsid w:val="00A85BF5"/>
    <w:rsid w:val="00A8622B"/>
    <w:rsid w:val="00A94265"/>
    <w:rsid w:val="00A95DA7"/>
    <w:rsid w:val="00AA13DF"/>
    <w:rsid w:val="00AA3EBD"/>
    <w:rsid w:val="00AA5390"/>
    <w:rsid w:val="00AB090C"/>
    <w:rsid w:val="00AC7A31"/>
    <w:rsid w:val="00AE55C3"/>
    <w:rsid w:val="00AF4D0C"/>
    <w:rsid w:val="00B03562"/>
    <w:rsid w:val="00B0679B"/>
    <w:rsid w:val="00B06E9A"/>
    <w:rsid w:val="00B1250E"/>
    <w:rsid w:val="00B13DDE"/>
    <w:rsid w:val="00B1434C"/>
    <w:rsid w:val="00B254BB"/>
    <w:rsid w:val="00B25D93"/>
    <w:rsid w:val="00B2682B"/>
    <w:rsid w:val="00B373C3"/>
    <w:rsid w:val="00B42B92"/>
    <w:rsid w:val="00B47090"/>
    <w:rsid w:val="00B528F8"/>
    <w:rsid w:val="00B5470D"/>
    <w:rsid w:val="00B552EA"/>
    <w:rsid w:val="00B55B9C"/>
    <w:rsid w:val="00B7150E"/>
    <w:rsid w:val="00B72A6D"/>
    <w:rsid w:val="00B76363"/>
    <w:rsid w:val="00B95343"/>
    <w:rsid w:val="00BB0CEE"/>
    <w:rsid w:val="00BB41C7"/>
    <w:rsid w:val="00BC1558"/>
    <w:rsid w:val="00BC5B5D"/>
    <w:rsid w:val="00BD15AB"/>
    <w:rsid w:val="00BD388A"/>
    <w:rsid w:val="00BF26A6"/>
    <w:rsid w:val="00C02614"/>
    <w:rsid w:val="00C0782E"/>
    <w:rsid w:val="00C20148"/>
    <w:rsid w:val="00C210B3"/>
    <w:rsid w:val="00C35917"/>
    <w:rsid w:val="00C44A35"/>
    <w:rsid w:val="00C50A06"/>
    <w:rsid w:val="00C50D46"/>
    <w:rsid w:val="00C62F3A"/>
    <w:rsid w:val="00C646A4"/>
    <w:rsid w:val="00C66AB3"/>
    <w:rsid w:val="00C758EA"/>
    <w:rsid w:val="00C911FF"/>
    <w:rsid w:val="00CA4C09"/>
    <w:rsid w:val="00CB141C"/>
    <w:rsid w:val="00CC42DE"/>
    <w:rsid w:val="00CD3FE0"/>
    <w:rsid w:val="00CD4D8A"/>
    <w:rsid w:val="00CF65FA"/>
    <w:rsid w:val="00D10C2C"/>
    <w:rsid w:val="00D21876"/>
    <w:rsid w:val="00D302B7"/>
    <w:rsid w:val="00D324BF"/>
    <w:rsid w:val="00D41572"/>
    <w:rsid w:val="00D46F34"/>
    <w:rsid w:val="00D618BC"/>
    <w:rsid w:val="00D6261E"/>
    <w:rsid w:val="00D63265"/>
    <w:rsid w:val="00D67A19"/>
    <w:rsid w:val="00D734D8"/>
    <w:rsid w:val="00D760E6"/>
    <w:rsid w:val="00D776D7"/>
    <w:rsid w:val="00D813E3"/>
    <w:rsid w:val="00D8447A"/>
    <w:rsid w:val="00D8523D"/>
    <w:rsid w:val="00D86240"/>
    <w:rsid w:val="00DA3459"/>
    <w:rsid w:val="00DA37E2"/>
    <w:rsid w:val="00DA40F2"/>
    <w:rsid w:val="00DB0E22"/>
    <w:rsid w:val="00DB4AC1"/>
    <w:rsid w:val="00DB7368"/>
    <w:rsid w:val="00DC4B6F"/>
    <w:rsid w:val="00DC602F"/>
    <w:rsid w:val="00DE3725"/>
    <w:rsid w:val="00DF5148"/>
    <w:rsid w:val="00E00BB6"/>
    <w:rsid w:val="00E013BC"/>
    <w:rsid w:val="00E03194"/>
    <w:rsid w:val="00E2588D"/>
    <w:rsid w:val="00E349B8"/>
    <w:rsid w:val="00E41542"/>
    <w:rsid w:val="00E41D23"/>
    <w:rsid w:val="00E46341"/>
    <w:rsid w:val="00E5461A"/>
    <w:rsid w:val="00E559E9"/>
    <w:rsid w:val="00E93BFB"/>
    <w:rsid w:val="00EA2873"/>
    <w:rsid w:val="00EA7596"/>
    <w:rsid w:val="00EB5DF2"/>
    <w:rsid w:val="00EC331B"/>
    <w:rsid w:val="00EC77EC"/>
    <w:rsid w:val="00EE545F"/>
    <w:rsid w:val="00EF1B11"/>
    <w:rsid w:val="00EF2754"/>
    <w:rsid w:val="00EF415F"/>
    <w:rsid w:val="00EF5F91"/>
    <w:rsid w:val="00F02183"/>
    <w:rsid w:val="00F14513"/>
    <w:rsid w:val="00F24A47"/>
    <w:rsid w:val="00F339EF"/>
    <w:rsid w:val="00F376A3"/>
    <w:rsid w:val="00F37C9E"/>
    <w:rsid w:val="00F5271B"/>
    <w:rsid w:val="00F71608"/>
    <w:rsid w:val="00F72C74"/>
    <w:rsid w:val="00F8547D"/>
    <w:rsid w:val="00FB12A6"/>
    <w:rsid w:val="00FB472E"/>
    <w:rsid w:val="00FB5B3E"/>
    <w:rsid w:val="00FD49A8"/>
    <w:rsid w:val="00FE3F8F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FFD372"/>
  <w15:docId w15:val="{54F5DC27-1FD7-4936-96D6-C4CC04D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95"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72"/>
  </w:style>
  <w:style w:type="paragraph" w:styleId="Footer">
    <w:name w:val="footer"/>
    <w:basedOn w:val="Normal"/>
    <w:link w:val="Foot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table" w:styleId="TableGrid">
    <w:name w:val="Table Grid"/>
    <w:basedOn w:val="TableNormal"/>
    <w:uiPriority w:val="59"/>
    <w:rsid w:val="001E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vidr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0CF9-3557-4DFE-9858-2A3CF88A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Ana Đođ</cp:lastModifiedBy>
  <cp:revision>91</cp:revision>
  <cp:lastPrinted>2023-07-10T07:20:00Z</cp:lastPrinted>
  <dcterms:created xsi:type="dcterms:W3CDTF">2021-07-12T10:29:00Z</dcterms:created>
  <dcterms:modified xsi:type="dcterms:W3CDTF">2025-01-28T11:27:00Z</dcterms:modified>
</cp:coreProperties>
</file>