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716A" w:rsidRDefault="0044242F" w:rsidP="0044242F">
      <w:pPr>
        <w:spacing w:line="240" w:lineRule="auto"/>
        <w:rPr>
          <w:rFonts w:cs="Arial"/>
          <w:sz w:val="32"/>
        </w:rPr>
      </w:pPr>
      <w:r w:rsidRPr="001A1ADE">
        <w:rPr>
          <w:b/>
          <w:bCs/>
          <w:noProof/>
          <w:sz w:val="32"/>
          <w:lang w:eastAsia="hr-HR"/>
        </w:rPr>
        <w:drawing>
          <wp:inline distT="0" distB="0" distL="0" distR="0" wp14:anchorId="6511C58B" wp14:editId="75D45DFA">
            <wp:extent cx="2943225" cy="1314450"/>
            <wp:effectExtent l="0" t="0" r="9525" b="0"/>
            <wp:docPr id="1" name="Slika 1" descr="Opis: VID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pis: VIDRA"/>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943225" cy="1314450"/>
                    </a:xfrm>
                    <a:prstGeom prst="rect">
                      <a:avLst/>
                    </a:prstGeom>
                    <a:noFill/>
                    <a:ln>
                      <a:noFill/>
                    </a:ln>
                  </pic:spPr>
                </pic:pic>
              </a:graphicData>
            </a:graphic>
          </wp:inline>
        </w:drawing>
      </w:r>
    </w:p>
    <w:p w:rsidR="005F2AE3" w:rsidRDefault="005F2AE3" w:rsidP="0044242F">
      <w:pPr>
        <w:spacing w:line="240" w:lineRule="auto"/>
        <w:rPr>
          <w:rFonts w:cs="Arial"/>
          <w:sz w:val="24"/>
        </w:rPr>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1"/>
        <w:gridCol w:w="4515"/>
      </w:tblGrid>
      <w:tr w:rsidR="00C50A06" w:rsidRPr="00044BBD" w:rsidTr="002769FD">
        <w:tc>
          <w:tcPr>
            <w:tcW w:w="5353" w:type="dxa"/>
          </w:tcPr>
          <w:p w:rsidR="00C50A06" w:rsidRPr="00044BBD" w:rsidRDefault="00C50A06" w:rsidP="002769FD">
            <w:pPr>
              <w:rPr>
                <w:rFonts w:cs="Arial"/>
              </w:rPr>
            </w:pPr>
            <w:r w:rsidRPr="00044BBD">
              <w:rPr>
                <w:rFonts w:cs="Arial"/>
                <w:b/>
              </w:rPr>
              <w:t>Naziv obveznika:</w:t>
            </w:r>
            <w:r w:rsidRPr="00044BBD">
              <w:rPr>
                <w:rFonts w:cs="Arial"/>
              </w:rPr>
              <w:t xml:space="preserve"> VIDRA-Agencija za regionalni razvoj Virovitičko-podravske županije</w:t>
            </w:r>
          </w:p>
        </w:tc>
        <w:tc>
          <w:tcPr>
            <w:tcW w:w="4609" w:type="dxa"/>
          </w:tcPr>
          <w:p w:rsidR="00C50A06" w:rsidRPr="005C2C5A" w:rsidRDefault="00C50A06" w:rsidP="002769FD">
            <w:pPr>
              <w:rPr>
                <w:rFonts w:cs="Arial"/>
              </w:rPr>
            </w:pPr>
            <w:r>
              <w:rPr>
                <w:rFonts w:cs="Arial"/>
                <w:b/>
              </w:rPr>
              <w:t>Broj RKP-a:</w:t>
            </w:r>
            <w:r>
              <w:rPr>
                <w:rFonts w:cs="Arial"/>
              </w:rPr>
              <w:t xml:space="preserve"> 43896</w:t>
            </w:r>
          </w:p>
        </w:tc>
      </w:tr>
      <w:tr w:rsidR="00C50A06" w:rsidRPr="00044BBD" w:rsidTr="002769FD">
        <w:tc>
          <w:tcPr>
            <w:tcW w:w="5353" w:type="dxa"/>
          </w:tcPr>
          <w:p w:rsidR="00C50A06" w:rsidRPr="005C2C5A" w:rsidRDefault="00C50A06" w:rsidP="002769FD">
            <w:pPr>
              <w:rPr>
                <w:rFonts w:cs="Arial"/>
              </w:rPr>
            </w:pPr>
            <w:r>
              <w:rPr>
                <w:rFonts w:cs="Arial"/>
                <w:b/>
              </w:rPr>
              <w:t xml:space="preserve">Sjedišta obveznika: </w:t>
            </w:r>
            <w:r>
              <w:rPr>
                <w:rFonts w:cs="Arial"/>
              </w:rPr>
              <w:t>Augusta Šenoe 1, Virovitica</w:t>
            </w:r>
          </w:p>
        </w:tc>
        <w:tc>
          <w:tcPr>
            <w:tcW w:w="4609" w:type="dxa"/>
          </w:tcPr>
          <w:p w:rsidR="00C50A06" w:rsidRPr="005C2C5A" w:rsidRDefault="00C50A06" w:rsidP="002769FD">
            <w:pPr>
              <w:rPr>
                <w:rFonts w:cs="Arial"/>
              </w:rPr>
            </w:pPr>
            <w:r>
              <w:rPr>
                <w:rFonts w:cs="Arial"/>
                <w:b/>
              </w:rPr>
              <w:t>Matični broj:</w:t>
            </w:r>
            <w:r>
              <w:rPr>
                <w:rFonts w:cs="Arial"/>
              </w:rPr>
              <w:t xml:space="preserve"> 02446774</w:t>
            </w:r>
          </w:p>
        </w:tc>
      </w:tr>
      <w:tr w:rsidR="00C50A06" w:rsidRPr="00044BBD" w:rsidTr="002769FD">
        <w:tc>
          <w:tcPr>
            <w:tcW w:w="5353" w:type="dxa"/>
          </w:tcPr>
          <w:p w:rsidR="00C50A06" w:rsidRPr="005C2C5A" w:rsidRDefault="00C50A06" w:rsidP="002769FD">
            <w:pPr>
              <w:rPr>
                <w:rFonts w:cs="Arial"/>
              </w:rPr>
            </w:pPr>
            <w:r>
              <w:rPr>
                <w:rFonts w:cs="Arial"/>
                <w:b/>
              </w:rPr>
              <w:t xml:space="preserve">Razina: </w:t>
            </w:r>
            <w:r>
              <w:rPr>
                <w:rFonts w:cs="Arial"/>
              </w:rPr>
              <w:t>21</w:t>
            </w:r>
          </w:p>
        </w:tc>
        <w:tc>
          <w:tcPr>
            <w:tcW w:w="4609" w:type="dxa"/>
          </w:tcPr>
          <w:p w:rsidR="00C50A06" w:rsidRPr="005C2C5A" w:rsidRDefault="00C50A06" w:rsidP="002769FD">
            <w:pPr>
              <w:rPr>
                <w:rFonts w:cs="Arial"/>
              </w:rPr>
            </w:pPr>
            <w:r>
              <w:rPr>
                <w:rFonts w:cs="Arial"/>
                <w:b/>
              </w:rPr>
              <w:t xml:space="preserve">OIB: </w:t>
            </w:r>
            <w:r>
              <w:rPr>
                <w:rFonts w:cs="Arial"/>
              </w:rPr>
              <w:t>62056168103</w:t>
            </w:r>
          </w:p>
        </w:tc>
      </w:tr>
      <w:tr w:rsidR="00C50A06" w:rsidRPr="00044BBD" w:rsidTr="002769FD">
        <w:tc>
          <w:tcPr>
            <w:tcW w:w="5353" w:type="dxa"/>
          </w:tcPr>
          <w:p w:rsidR="00C50A06" w:rsidRPr="005C2C5A" w:rsidRDefault="00C50A06" w:rsidP="002769FD">
            <w:pPr>
              <w:rPr>
                <w:rFonts w:cs="Arial"/>
              </w:rPr>
            </w:pPr>
            <w:r>
              <w:rPr>
                <w:rFonts w:cs="Arial"/>
                <w:b/>
              </w:rPr>
              <w:t>Razdjel:</w:t>
            </w:r>
            <w:r>
              <w:rPr>
                <w:rFonts w:cs="Arial"/>
              </w:rPr>
              <w:t xml:space="preserve"> 0</w:t>
            </w:r>
          </w:p>
        </w:tc>
        <w:tc>
          <w:tcPr>
            <w:tcW w:w="4609" w:type="dxa"/>
          </w:tcPr>
          <w:p w:rsidR="00C50A06" w:rsidRPr="005C2C5A" w:rsidRDefault="00C50A06" w:rsidP="002769FD">
            <w:pPr>
              <w:rPr>
                <w:rFonts w:cs="Arial"/>
              </w:rPr>
            </w:pPr>
            <w:r>
              <w:rPr>
                <w:rFonts w:cs="Arial"/>
                <w:b/>
              </w:rPr>
              <w:t xml:space="preserve">Šifra djelatnosti prema NKD-u 2007.: </w:t>
            </w:r>
            <w:r>
              <w:rPr>
                <w:rFonts w:cs="Arial"/>
              </w:rPr>
              <w:t>7022</w:t>
            </w:r>
          </w:p>
        </w:tc>
      </w:tr>
    </w:tbl>
    <w:p w:rsidR="00C50A06" w:rsidRDefault="00C50A06" w:rsidP="00C50A06">
      <w:pPr>
        <w:spacing w:line="240" w:lineRule="auto"/>
        <w:jc w:val="center"/>
        <w:rPr>
          <w:rFonts w:cs="Arial"/>
          <w:b/>
          <w:sz w:val="32"/>
        </w:rPr>
      </w:pPr>
    </w:p>
    <w:p w:rsidR="00D8523D" w:rsidRPr="009205D4" w:rsidRDefault="00C50A06" w:rsidP="00D8523D">
      <w:pPr>
        <w:spacing w:line="240" w:lineRule="auto"/>
        <w:jc w:val="center"/>
        <w:rPr>
          <w:rFonts w:cs="Arial"/>
          <w:b/>
          <w:sz w:val="32"/>
        </w:rPr>
      </w:pPr>
      <w:r w:rsidRPr="009205D4">
        <w:rPr>
          <w:rFonts w:cs="Arial"/>
          <w:b/>
          <w:sz w:val="32"/>
        </w:rPr>
        <w:t>BILJEŠKE</w:t>
      </w:r>
      <w:r w:rsidR="00D8523D" w:rsidRPr="009205D4">
        <w:rPr>
          <w:rFonts w:cs="Arial"/>
          <w:b/>
          <w:sz w:val="32"/>
        </w:rPr>
        <w:t xml:space="preserve"> UZ FINANCIJSKE IZVJEŠTAJE </w:t>
      </w:r>
    </w:p>
    <w:p w:rsidR="00D8523D" w:rsidRPr="00D8523D" w:rsidRDefault="00D8523D" w:rsidP="00D8523D">
      <w:pPr>
        <w:spacing w:line="240" w:lineRule="auto"/>
        <w:jc w:val="center"/>
        <w:rPr>
          <w:rFonts w:cs="Arial"/>
          <w:b/>
          <w:sz w:val="28"/>
        </w:rPr>
      </w:pPr>
      <w:r w:rsidRPr="00D8523D">
        <w:rPr>
          <w:rFonts w:cs="Arial"/>
          <w:b/>
          <w:sz w:val="28"/>
        </w:rPr>
        <w:t>VIDRA-Agencije za regionalni razvoj Virovitičko-podravske županije</w:t>
      </w:r>
    </w:p>
    <w:p w:rsidR="00C50A06" w:rsidRPr="00D8523D" w:rsidRDefault="00D8523D" w:rsidP="00D8523D">
      <w:pPr>
        <w:spacing w:line="240" w:lineRule="auto"/>
        <w:jc w:val="center"/>
        <w:rPr>
          <w:rFonts w:cs="Arial"/>
          <w:b/>
          <w:sz w:val="28"/>
        </w:rPr>
      </w:pPr>
      <w:r w:rsidRPr="00D8523D">
        <w:rPr>
          <w:rFonts w:cs="Arial"/>
          <w:b/>
          <w:sz w:val="28"/>
        </w:rPr>
        <w:t>za razdoblje od</w:t>
      </w:r>
      <w:r w:rsidR="00396973">
        <w:rPr>
          <w:rFonts w:cs="Arial"/>
          <w:b/>
          <w:sz w:val="28"/>
        </w:rPr>
        <w:t xml:space="preserve"> 1.01. do 31</w:t>
      </w:r>
      <w:r w:rsidR="00C50A06" w:rsidRPr="00D8523D">
        <w:rPr>
          <w:rFonts w:cs="Arial"/>
          <w:b/>
          <w:sz w:val="28"/>
        </w:rPr>
        <w:t>.</w:t>
      </w:r>
      <w:r w:rsidR="00396973">
        <w:rPr>
          <w:rFonts w:cs="Arial"/>
          <w:b/>
          <w:sz w:val="28"/>
        </w:rPr>
        <w:t>12</w:t>
      </w:r>
      <w:r w:rsidR="00C50A06" w:rsidRPr="00D8523D">
        <w:rPr>
          <w:rFonts w:cs="Arial"/>
          <w:b/>
          <w:sz w:val="28"/>
        </w:rPr>
        <w:t>.2019</w:t>
      </w:r>
      <w:r w:rsidR="002D7559">
        <w:rPr>
          <w:rFonts w:cs="Arial"/>
          <w:b/>
          <w:sz w:val="28"/>
        </w:rPr>
        <w:t>. godine</w:t>
      </w:r>
    </w:p>
    <w:p w:rsidR="009E36E3" w:rsidRDefault="009E36E3" w:rsidP="009E36E3">
      <w:pPr>
        <w:spacing w:line="240" w:lineRule="auto"/>
        <w:rPr>
          <w:rFonts w:cs="Arial"/>
          <w:b/>
          <w:sz w:val="24"/>
        </w:rPr>
      </w:pPr>
    </w:p>
    <w:p w:rsidR="00D8523D" w:rsidRPr="009E36E3" w:rsidRDefault="009E36E3" w:rsidP="009E36E3">
      <w:pPr>
        <w:spacing w:line="240" w:lineRule="auto"/>
        <w:rPr>
          <w:rFonts w:cs="Arial"/>
          <w:b/>
          <w:sz w:val="24"/>
          <w:u w:val="single"/>
        </w:rPr>
      </w:pPr>
      <w:r w:rsidRPr="009E36E3">
        <w:rPr>
          <w:rFonts w:cs="Arial"/>
          <w:b/>
          <w:sz w:val="24"/>
          <w:u w:val="single"/>
        </w:rPr>
        <w:t>Bilješke uz Obrazac: Izvještaj o prihodima i rashodima, primicima i izdacima</w:t>
      </w:r>
    </w:p>
    <w:p w:rsidR="00B254BB" w:rsidRDefault="00B254BB" w:rsidP="00B254BB">
      <w:pPr>
        <w:spacing w:line="240" w:lineRule="auto"/>
        <w:jc w:val="both"/>
        <w:rPr>
          <w:rFonts w:cs="Arial"/>
          <w:b/>
        </w:rPr>
      </w:pPr>
      <w:r>
        <w:rPr>
          <w:rFonts w:cs="Arial"/>
          <w:b/>
        </w:rPr>
        <w:t>Bilješka broj 1 – vezana uz AOP</w:t>
      </w:r>
      <w:r w:rsidR="000B5283">
        <w:rPr>
          <w:rFonts w:cs="Arial"/>
          <w:b/>
        </w:rPr>
        <w:t xml:space="preserve"> 001</w:t>
      </w:r>
    </w:p>
    <w:p w:rsidR="00BD46F1" w:rsidRDefault="00BD46F1" w:rsidP="00B254BB">
      <w:pPr>
        <w:spacing w:line="240" w:lineRule="auto"/>
        <w:jc w:val="both"/>
        <w:rPr>
          <w:rFonts w:cs="Arial"/>
        </w:rPr>
      </w:pPr>
      <w:r>
        <w:rPr>
          <w:rFonts w:cs="Arial"/>
        </w:rPr>
        <w:t>Prihodi poslovanja tijekom 2019. godine ostvareni su u iznosu 5.820.360 kuna što je 27,40% više nego prethodne godine.</w:t>
      </w:r>
    </w:p>
    <w:p w:rsidR="00BD46F1" w:rsidRPr="00BD46F1" w:rsidRDefault="00BD46F1" w:rsidP="00B254BB">
      <w:pPr>
        <w:spacing w:line="240" w:lineRule="auto"/>
        <w:jc w:val="both"/>
        <w:rPr>
          <w:rFonts w:cs="Arial"/>
        </w:rPr>
      </w:pPr>
      <w:r>
        <w:rPr>
          <w:rFonts w:cs="Arial"/>
        </w:rPr>
        <w:t>Razlog povećanja ukupnih prihoda poslovanja je činjenica da je s provedbom započeo financijski najznačajniji projekt za VIDRA-Agenciju za regionalni razvoj</w:t>
      </w:r>
      <w:r w:rsidR="00491506">
        <w:rPr>
          <w:rFonts w:cs="Arial"/>
        </w:rPr>
        <w:t xml:space="preserve"> Virovitičko-podravske županije </w:t>
      </w:r>
      <w:r>
        <w:rPr>
          <w:rFonts w:cs="Arial"/>
        </w:rPr>
        <w:t xml:space="preserve"> VIDRA-TEC 2 kojim se financira veliki dio plaća</w:t>
      </w:r>
      <w:r w:rsidR="001B4805">
        <w:rPr>
          <w:rFonts w:cs="Arial"/>
        </w:rPr>
        <w:t xml:space="preserve"> zaposlenika</w:t>
      </w:r>
      <w:r>
        <w:rPr>
          <w:rFonts w:cs="Arial"/>
        </w:rPr>
        <w:t xml:space="preserve"> </w:t>
      </w:r>
      <w:r w:rsidR="001B4805">
        <w:rPr>
          <w:rFonts w:cs="Arial"/>
        </w:rPr>
        <w:t>i materijalnih rashoda</w:t>
      </w:r>
      <w:r>
        <w:rPr>
          <w:rFonts w:cs="Arial"/>
        </w:rPr>
        <w:t>.</w:t>
      </w:r>
    </w:p>
    <w:p w:rsidR="000B5283" w:rsidRDefault="00E559E9" w:rsidP="00B254BB">
      <w:pPr>
        <w:spacing w:line="240" w:lineRule="auto"/>
        <w:jc w:val="both"/>
        <w:rPr>
          <w:rFonts w:cs="Arial"/>
          <w:b/>
        </w:rPr>
      </w:pPr>
      <w:r>
        <w:rPr>
          <w:rFonts w:cs="Arial"/>
          <w:b/>
        </w:rPr>
        <w:t xml:space="preserve">Bilješka broj 2 – vezana uz AOP </w:t>
      </w:r>
      <w:r w:rsidR="006B420F">
        <w:rPr>
          <w:rFonts w:cs="Arial"/>
          <w:b/>
        </w:rPr>
        <w:t>045</w:t>
      </w:r>
    </w:p>
    <w:p w:rsidR="00491506" w:rsidRDefault="00491506" w:rsidP="00B254BB">
      <w:pPr>
        <w:spacing w:line="240" w:lineRule="auto"/>
        <w:jc w:val="both"/>
        <w:rPr>
          <w:rFonts w:cs="Arial"/>
        </w:rPr>
      </w:pPr>
      <w:r>
        <w:rPr>
          <w:rFonts w:cs="Arial"/>
        </w:rPr>
        <w:t xml:space="preserve">Pomoći iz inozemstva i od subjekata unutar općeg proračuna ostvareni su u iznosu 2.720.071 kunu što je 182% više nego prethodne godine. </w:t>
      </w:r>
    </w:p>
    <w:p w:rsidR="00491506" w:rsidRPr="00491506" w:rsidRDefault="00491506" w:rsidP="00B254BB">
      <w:pPr>
        <w:spacing w:line="240" w:lineRule="auto"/>
        <w:jc w:val="both"/>
        <w:rPr>
          <w:rFonts w:cs="Arial"/>
        </w:rPr>
      </w:pPr>
      <w:r>
        <w:rPr>
          <w:rFonts w:cs="Arial"/>
        </w:rPr>
        <w:t xml:space="preserve">Ove prihode VIDRA-Agencija za regionalni razvoj Virovitičko-podravske županije ostvaruje temeljem projekata u provedbi i provedenih projekata. Tijekom 2019. godine ostvareni su prihodi za projekt I-DARE koji je završio provedbu u 2018. godini, Europe </w:t>
      </w:r>
      <w:proofErr w:type="spellStart"/>
      <w:r>
        <w:rPr>
          <w:rFonts w:cs="Arial"/>
        </w:rPr>
        <w:t>Direct</w:t>
      </w:r>
      <w:proofErr w:type="spellEnd"/>
      <w:r>
        <w:rPr>
          <w:rFonts w:cs="Arial"/>
        </w:rPr>
        <w:t xml:space="preserve"> koji se provodio tijekom cijele 2019. godine, projekt Tehničke pomoći VIDRA-TEC koji je završio provedbu u prvoj polovici 2019. godine, projekt Dvorac Janković u Suhopolju koji je bio u provedbi tijekom cijele 2019. godine. Za projekte u provedbi RUPO-Jačanje ruralnog poduzetništva, VIDRA-TEC 2 i Pozitivne vibracije priznati su prihodi sukladno ostvarenim rashodima budući da se za ove projekti doznačeni predujmovi.</w:t>
      </w:r>
    </w:p>
    <w:p w:rsidR="00BE4341" w:rsidRDefault="00BE4341" w:rsidP="00B254BB">
      <w:pPr>
        <w:spacing w:line="240" w:lineRule="auto"/>
        <w:jc w:val="both"/>
        <w:rPr>
          <w:rFonts w:cs="Arial"/>
          <w:b/>
        </w:rPr>
      </w:pPr>
    </w:p>
    <w:p w:rsidR="00BE4341" w:rsidRDefault="00BE4341" w:rsidP="00B254BB">
      <w:pPr>
        <w:spacing w:line="240" w:lineRule="auto"/>
        <w:jc w:val="both"/>
        <w:rPr>
          <w:rFonts w:cs="Arial"/>
          <w:b/>
        </w:rPr>
      </w:pPr>
    </w:p>
    <w:p w:rsidR="006B420F" w:rsidRDefault="006B420F" w:rsidP="00B254BB">
      <w:pPr>
        <w:spacing w:line="240" w:lineRule="auto"/>
        <w:jc w:val="both"/>
        <w:rPr>
          <w:rFonts w:cs="Arial"/>
          <w:b/>
        </w:rPr>
      </w:pPr>
      <w:r>
        <w:rPr>
          <w:rFonts w:cs="Arial"/>
          <w:b/>
        </w:rPr>
        <w:lastRenderedPageBreak/>
        <w:t>Bil</w:t>
      </w:r>
      <w:r w:rsidR="00BE4341">
        <w:rPr>
          <w:rFonts w:cs="Arial"/>
          <w:b/>
        </w:rPr>
        <w:t>ješka broj 3 – vezana uz AOP 066 i AOP 067</w:t>
      </w:r>
    </w:p>
    <w:p w:rsidR="00BE4341" w:rsidRDefault="00BE4341" w:rsidP="00B254BB">
      <w:pPr>
        <w:spacing w:line="240" w:lineRule="auto"/>
        <w:jc w:val="both"/>
        <w:rPr>
          <w:rFonts w:cs="Arial"/>
        </w:rPr>
      </w:pPr>
      <w:r>
        <w:rPr>
          <w:rFonts w:cs="Arial"/>
        </w:rPr>
        <w:t>Pomoći temeljem prijenosa EU sredstava ostvarene su u iznosu 2.393.276 kuna što je 211,30% više u nego prethodne godine.</w:t>
      </w:r>
    </w:p>
    <w:p w:rsidR="0083556C" w:rsidRPr="00BE4341" w:rsidRDefault="00BE4341" w:rsidP="00B254BB">
      <w:pPr>
        <w:spacing w:line="240" w:lineRule="auto"/>
        <w:jc w:val="both"/>
        <w:rPr>
          <w:rFonts w:cs="Arial"/>
        </w:rPr>
      </w:pPr>
      <w:r>
        <w:rPr>
          <w:rFonts w:cs="Arial"/>
        </w:rPr>
        <w:t xml:space="preserve">Razlika se najvećim dijelom odnosi na Tekuće pomoći temeljem </w:t>
      </w:r>
      <w:r w:rsidR="0083556C">
        <w:rPr>
          <w:rFonts w:cs="Arial"/>
        </w:rPr>
        <w:t>prijenosa EU sredstava AOP 067, a odnosile su se na doznake za projekt Dvorac Janković u Suhopolju u iznosu 15.268 kn, 18.434 kune, 6.907 kuna, 26.234 kune i 3.874 kune. Doznake za projekt VIDRA-TEC u iznosu 106.305 kuna, 67.375 kuna, 94.901 kunu, 63.440 kuna, te iz Fonda za sufinanciranje u iznosu 15.007 kuna, 9.511 kuna, 13.397 kuna i 8.956 kuna. Doznake za projekt Pozitivne vibracije iznosile su 31.223 kune, 104.227 kuna, 44.249 kuna i 136.634 kune. Doznake za projekt RUPO-Jačanje ruralnog poduzetništva iznosile su 4.138 kuna, 9.137 kuna i 41.755 kuna. Priznati predujmovi iznose 1.013.614 kune za projekt VIDRA-TEC 2 i 504.600 za projekt Pozitivne vibracije.</w:t>
      </w:r>
    </w:p>
    <w:p w:rsidR="006B420F" w:rsidRDefault="006B420F" w:rsidP="00B254BB">
      <w:pPr>
        <w:spacing w:line="240" w:lineRule="auto"/>
        <w:jc w:val="both"/>
        <w:rPr>
          <w:rFonts w:ascii="Calibri" w:eastAsia="Calibri" w:hAnsi="Calibri" w:cs="Calibri"/>
          <w:b/>
        </w:rPr>
      </w:pPr>
      <w:r>
        <w:rPr>
          <w:rFonts w:ascii="Calibri" w:eastAsia="Calibri" w:hAnsi="Calibri" w:cs="Calibri"/>
          <w:b/>
        </w:rPr>
        <w:t xml:space="preserve">Bilješka broj 4 – vezana uz AOP </w:t>
      </w:r>
      <w:r w:rsidR="00F20EA1">
        <w:rPr>
          <w:rFonts w:ascii="Calibri" w:eastAsia="Calibri" w:hAnsi="Calibri" w:cs="Calibri"/>
          <w:b/>
        </w:rPr>
        <w:t>069</w:t>
      </w:r>
    </w:p>
    <w:p w:rsidR="00F20EA1" w:rsidRPr="00F20EA1" w:rsidRDefault="00F20EA1" w:rsidP="00B254BB">
      <w:pPr>
        <w:spacing w:line="240" w:lineRule="auto"/>
        <w:jc w:val="both"/>
        <w:rPr>
          <w:rFonts w:ascii="Calibri" w:eastAsia="Calibri" w:hAnsi="Calibri" w:cs="Calibri"/>
        </w:rPr>
      </w:pPr>
      <w:r>
        <w:rPr>
          <w:rFonts w:ascii="Calibri" w:eastAsia="Calibri" w:hAnsi="Calibri" w:cs="Calibri"/>
        </w:rPr>
        <w:t>Prijenosi između proračunskih korisnika istog proračuna ostvareni su u iznosu 38.721 kunu i odnose se na prijenose temeljem provedbe projekta Dravska priča.</w:t>
      </w:r>
    </w:p>
    <w:p w:rsidR="004B4393" w:rsidRDefault="004B4393" w:rsidP="00B254BB">
      <w:pPr>
        <w:spacing w:line="240" w:lineRule="auto"/>
        <w:jc w:val="both"/>
        <w:rPr>
          <w:rFonts w:ascii="Calibri" w:eastAsia="Calibri" w:hAnsi="Calibri" w:cs="Calibri"/>
          <w:b/>
        </w:rPr>
      </w:pPr>
      <w:r>
        <w:rPr>
          <w:rFonts w:ascii="Calibri" w:eastAsia="Calibri" w:hAnsi="Calibri" w:cs="Calibri"/>
          <w:b/>
        </w:rPr>
        <w:t>Bil</w:t>
      </w:r>
      <w:r w:rsidR="00F20EA1">
        <w:rPr>
          <w:rFonts w:ascii="Calibri" w:eastAsia="Calibri" w:hAnsi="Calibri" w:cs="Calibri"/>
          <w:b/>
        </w:rPr>
        <w:t>ješka broj 5 – vezana uz AOP 074</w:t>
      </w:r>
    </w:p>
    <w:p w:rsidR="00F20EA1" w:rsidRPr="00F20EA1" w:rsidRDefault="00F20EA1" w:rsidP="00B254BB">
      <w:pPr>
        <w:spacing w:line="240" w:lineRule="auto"/>
        <w:jc w:val="both"/>
        <w:rPr>
          <w:rFonts w:ascii="Calibri" w:eastAsia="Calibri" w:hAnsi="Calibri" w:cs="Calibri"/>
        </w:rPr>
      </w:pPr>
      <w:r>
        <w:rPr>
          <w:rFonts w:ascii="Calibri" w:eastAsia="Calibri" w:hAnsi="Calibri" w:cs="Calibri"/>
        </w:rPr>
        <w:t>Prihodi od imovine ostvareni su u iznosu 2.695 kuna i odnose se na pozitivne tečajne razlike po konačnoj konverziji eura.</w:t>
      </w:r>
    </w:p>
    <w:p w:rsidR="00C0782E" w:rsidRDefault="00C0782E" w:rsidP="00B254BB">
      <w:pPr>
        <w:spacing w:line="240" w:lineRule="auto"/>
        <w:jc w:val="both"/>
        <w:rPr>
          <w:rFonts w:ascii="Calibri" w:eastAsia="Calibri" w:hAnsi="Calibri" w:cs="Calibri"/>
          <w:b/>
        </w:rPr>
      </w:pPr>
      <w:r>
        <w:rPr>
          <w:rFonts w:ascii="Calibri" w:eastAsia="Calibri" w:hAnsi="Calibri" w:cs="Calibri"/>
          <w:b/>
        </w:rPr>
        <w:t>Bil</w:t>
      </w:r>
      <w:r w:rsidR="00F20EA1">
        <w:rPr>
          <w:rFonts w:ascii="Calibri" w:eastAsia="Calibri" w:hAnsi="Calibri" w:cs="Calibri"/>
          <w:b/>
        </w:rPr>
        <w:t>ješka broj 6 – vezana uz AOP 124</w:t>
      </w:r>
    </w:p>
    <w:p w:rsidR="00F20EA1" w:rsidRPr="00F20EA1" w:rsidRDefault="00F20EA1" w:rsidP="00B254BB">
      <w:pPr>
        <w:spacing w:line="240" w:lineRule="auto"/>
        <w:jc w:val="both"/>
        <w:rPr>
          <w:rFonts w:ascii="Calibri" w:eastAsia="Calibri" w:hAnsi="Calibri" w:cs="Calibri"/>
        </w:rPr>
      </w:pPr>
      <w:r>
        <w:rPr>
          <w:rFonts w:ascii="Calibri" w:eastAsia="Calibri" w:hAnsi="Calibri" w:cs="Calibri"/>
        </w:rPr>
        <w:t xml:space="preserve">Prihodi od prodaje proizvoda i robe te pruženih usluga ostvareni su u iznosu 252.204 kune što je 31,30% ostvarenih prihoda u prethodnoj godini. Ostvarena razlika odnose se primjenu Zakona o regionalnom razvoju temeljem kojeg VIDRA-Agencija za regionalni razvoj Virovitičko-podravske županije kao regionalni koordinator ne obavlja poslove tržišnih djelatnosti već je ostavljena mogućnost provedbe ugovorenih obveza do njihovog izvršenja, te se navedeni prihodi odnose na prihode po ranije sklopljenim ugovorima. </w:t>
      </w:r>
    </w:p>
    <w:p w:rsidR="00C0782E" w:rsidRDefault="00C0782E" w:rsidP="00B254BB">
      <w:pPr>
        <w:spacing w:line="240" w:lineRule="auto"/>
        <w:jc w:val="both"/>
        <w:rPr>
          <w:rFonts w:ascii="Calibri" w:eastAsia="Calibri" w:hAnsi="Calibri" w:cs="Calibri"/>
          <w:b/>
        </w:rPr>
      </w:pPr>
      <w:r>
        <w:rPr>
          <w:rFonts w:ascii="Calibri" w:eastAsia="Calibri" w:hAnsi="Calibri" w:cs="Calibri"/>
          <w:b/>
        </w:rPr>
        <w:t>Bil</w:t>
      </w:r>
      <w:r w:rsidR="00F20EA1">
        <w:rPr>
          <w:rFonts w:ascii="Calibri" w:eastAsia="Calibri" w:hAnsi="Calibri" w:cs="Calibri"/>
          <w:b/>
        </w:rPr>
        <w:t>ješka broj 7 – vezana uz AOP 133</w:t>
      </w:r>
    </w:p>
    <w:p w:rsidR="00F20EA1" w:rsidRPr="00F20EA1" w:rsidRDefault="00F20EA1" w:rsidP="00B254BB">
      <w:pPr>
        <w:spacing w:line="240" w:lineRule="auto"/>
        <w:jc w:val="both"/>
        <w:rPr>
          <w:rFonts w:ascii="Calibri" w:eastAsia="Calibri" w:hAnsi="Calibri" w:cs="Calibri"/>
        </w:rPr>
      </w:pPr>
      <w:r>
        <w:rPr>
          <w:rFonts w:ascii="Calibri" w:eastAsia="Calibri" w:hAnsi="Calibri" w:cs="Calibri"/>
        </w:rPr>
        <w:t>Prihodi iz nadležnog proračuna za financiranje rashoda za nabavu nefinancijske imovine ostvareni su u iznosu 360.780 kuna budući je to vrijednost nefinancijske imovine koja je nabavljena sredstvima doznačenim od osnivača. U prethodnoj godini ovi su prihodi iznosili tek 1.500 kuna što je također bila vrijednost nabavljene nefinancijske imovine iz sredstava nadležnog proračuna u 2018. godini. Velika razlika odnosi se na nabavu računala i računalne opreme za djelatnike Agencije u iznosu 252.362 kune, uredskog namještaja u iznosu 47.618 kuna, mobilnih uređaja u iznosu 11.000, te sustava za kapilarnu vlagu u iznosu 4</w:t>
      </w:r>
      <w:r w:rsidR="00341B60">
        <w:rPr>
          <w:rFonts w:ascii="Calibri" w:eastAsia="Calibri" w:hAnsi="Calibri" w:cs="Calibri"/>
        </w:rPr>
        <w:t>9.798</w:t>
      </w:r>
      <w:bookmarkStart w:id="0" w:name="_GoBack"/>
      <w:bookmarkEnd w:id="0"/>
      <w:r>
        <w:rPr>
          <w:rFonts w:ascii="Calibri" w:eastAsia="Calibri" w:hAnsi="Calibri" w:cs="Calibri"/>
        </w:rPr>
        <w:t xml:space="preserve"> kuna.</w:t>
      </w:r>
    </w:p>
    <w:p w:rsidR="00576131" w:rsidRDefault="00576131" w:rsidP="00B254BB">
      <w:pPr>
        <w:spacing w:line="240" w:lineRule="auto"/>
        <w:jc w:val="both"/>
        <w:rPr>
          <w:rFonts w:ascii="Calibri" w:eastAsia="Calibri" w:hAnsi="Calibri" w:cs="Calibri"/>
          <w:b/>
        </w:rPr>
      </w:pPr>
      <w:r>
        <w:rPr>
          <w:rFonts w:ascii="Calibri" w:eastAsia="Calibri" w:hAnsi="Calibri" w:cs="Calibri"/>
          <w:b/>
        </w:rPr>
        <w:t xml:space="preserve">Bilješka broj 8 – </w:t>
      </w:r>
      <w:r w:rsidR="001F3FE5">
        <w:rPr>
          <w:rFonts w:ascii="Calibri" w:eastAsia="Calibri" w:hAnsi="Calibri" w:cs="Calibri"/>
          <w:b/>
        </w:rPr>
        <w:t>vezana uz AOP 148</w:t>
      </w:r>
    </w:p>
    <w:p w:rsidR="001F3FE5" w:rsidRPr="001F3FE5" w:rsidRDefault="001F3FE5" w:rsidP="00B254BB">
      <w:pPr>
        <w:spacing w:line="240" w:lineRule="auto"/>
        <w:jc w:val="both"/>
        <w:rPr>
          <w:rFonts w:ascii="Calibri" w:eastAsia="Calibri" w:hAnsi="Calibri" w:cs="Calibri"/>
        </w:rPr>
      </w:pPr>
      <w:r>
        <w:rPr>
          <w:rFonts w:ascii="Calibri" w:eastAsia="Calibri" w:hAnsi="Calibri" w:cs="Calibri"/>
        </w:rPr>
        <w:t>Rashodi poslovanja tijekom 2019. godine iznosili su 5.884.907 kuna što je 9,10% više u odnosu na prethodnu godinu.</w:t>
      </w:r>
    </w:p>
    <w:p w:rsidR="00576131" w:rsidRDefault="00576131" w:rsidP="00B254BB">
      <w:pPr>
        <w:spacing w:line="240" w:lineRule="auto"/>
        <w:jc w:val="both"/>
        <w:rPr>
          <w:rFonts w:ascii="Calibri" w:eastAsia="Calibri" w:hAnsi="Calibri" w:cs="Calibri"/>
          <w:b/>
        </w:rPr>
      </w:pPr>
      <w:r>
        <w:rPr>
          <w:rFonts w:ascii="Calibri" w:eastAsia="Calibri" w:hAnsi="Calibri" w:cs="Calibri"/>
          <w:b/>
        </w:rPr>
        <w:t>Bil</w:t>
      </w:r>
      <w:r w:rsidR="001F3FE5">
        <w:rPr>
          <w:rFonts w:ascii="Calibri" w:eastAsia="Calibri" w:hAnsi="Calibri" w:cs="Calibri"/>
          <w:b/>
        </w:rPr>
        <w:t>ješka broj 9 – vezana uz AOP 149</w:t>
      </w:r>
    </w:p>
    <w:p w:rsidR="001F3FE5" w:rsidRPr="001F3FE5" w:rsidRDefault="001F3FE5" w:rsidP="00B254BB">
      <w:pPr>
        <w:spacing w:line="240" w:lineRule="auto"/>
        <w:jc w:val="both"/>
        <w:rPr>
          <w:rFonts w:ascii="Calibri" w:eastAsia="Calibri" w:hAnsi="Calibri" w:cs="Calibri"/>
        </w:rPr>
      </w:pPr>
      <w:r>
        <w:rPr>
          <w:rFonts w:ascii="Calibri" w:eastAsia="Calibri" w:hAnsi="Calibri" w:cs="Calibri"/>
        </w:rPr>
        <w:t>Rashodi za zaposlene iznosili su 3.257.213 kuna što je 657.910 kuna manje nego prethodne godine. Razlog smanjenih rashoda za zaposlene odnosi se na smanjenje broja zaposlenih. Na dan 31.12.2018. Agencija je zapošljavala 32 djelatnika dok je na dan 31.12.2019. bilo zaposleno 27 djelatnika.</w:t>
      </w:r>
    </w:p>
    <w:p w:rsidR="00576131" w:rsidRDefault="00576131" w:rsidP="00B254BB">
      <w:pPr>
        <w:spacing w:line="240" w:lineRule="auto"/>
        <w:jc w:val="both"/>
        <w:rPr>
          <w:rFonts w:ascii="Calibri" w:eastAsia="Calibri" w:hAnsi="Calibri" w:cs="Calibri"/>
          <w:b/>
        </w:rPr>
      </w:pPr>
      <w:r>
        <w:rPr>
          <w:rFonts w:ascii="Calibri" w:eastAsia="Calibri" w:hAnsi="Calibri" w:cs="Calibri"/>
          <w:b/>
        </w:rPr>
        <w:t>Bilj</w:t>
      </w:r>
      <w:r w:rsidR="001A62A9">
        <w:rPr>
          <w:rFonts w:ascii="Calibri" w:eastAsia="Calibri" w:hAnsi="Calibri" w:cs="Calibri"/>
          <w:b/>
        </w:rPr>
        <w:t>eška broj 10 – vezana uz AOP 160</w:t>
      </w:r>
    </w:p>
    <w:p w:rsidR="001A62A9" w:rsidRPr="001A62A9" w:rsidRDefault="001A62A9" w:rsidP="00B254BB">
      <w:pPr>
        <w:spacing w:line="240" w:lineRule="auto"/>
        <w:jc w:val="both"/>
        <w:rPr>
          <w:rFonts w:ascii="Calibri" w:eastAsia="Calibri" w:hAnsi="Calibri" w:cs="Calibri"/>
        </w:rPr>
      </w:pPr>
      <w:r>
        <w:rPr>
          <w:rFonts w:ascii="Calibri" w:eastAsia="Calibri" w:hAnsi="Calibri" w:cs="Calibri"/>
        </w:rPr>
        <w:t xml:space="preserve">Materijalni rashodi iznosili su 1.758.178 kuna što je 21,6% više nego prethodne godine. </w:t>
      </w:r>
    </w:p>
    <w:p w:rsidR="001A62A9" w:rsidRDefault="001A62A9" w:rsidP="00B254BB">
      <w:pPr>
        <w:spacing w:line="240" w:lineRule="auto"/>
        <w:jc w:val="both"/>
        <w:rPr>
          <w:rFonts w:ascii="Calibri" w:eastAsia="Calibri" w:hAnsi="Calibri" w:cs="Calibri"/>
          <w:b/>
        </w:rPr>
      </w:pPr>
    </w:p>
    <w:p w:rsidR="00576131" w:rsidRDefault="00576131" w:rsidP="00B254BB">
      <w:pPr>
        <w:spacing w:line="240" w:lineRule="auto"/>
        <w:jc w:val="both"/>
        <w:rPr>
          <w:rFonts w:ascii="Calibri" w:eastAsia="Calibri" w:hAnsi="Calibri" w:cs="Calibri"/>
          <w:b/>
        </w:rPr>
      </w:pPr>
      <w:r>
        <w:rPr>
          <w:rFonts w:ascii="Calibri" w:eastAsia="Calibri" w:hAnsi="Calibri" w:cs="Calibri"/>
          <w:b/>
        </w:rPr>
        <w:lastRenderedPageBreak/>
        <w:t>Bilj</w:t>
      </w:r>
      <w:r w:rsidR="001A62A9">
        <w:rPr>
          <w:rFonts w:ascii="Calibri" w:eastAsia="Calibri" w:hAnsi="Calibri" w:cs="Calibri"/>
          <w:b/>
        </w:rPr>
        <w:t>eška broj 11 – vezana uz AOP 162</w:t>
      </w:r>
    </w:p>
    <w:p w:rsidR="001A62A9" w:rsidRPr="001A62A9" w:rsidRDefault="001A62A9" w:rsidP="00B254BB">
      <w:pPr>
        <w:spacing w:line="240" w:lineRule="auto"/>
        <w:jc w:val="both"/>
        <w:rPr>
          <w:rFonts w:ascii="Calibri" w:eastAsia="Calibri" w:hAnsi="Calibri" w:cs="Calibri"/>
        </w:rPr>
      </w:pPr>
      <w:r>
        <w:rPr>
          <w:rFonts w:ascii="Calibri" w:eastAsia="Calibri" w:hAnsi="Calibri" w:cs="Calibri"/>
        </w:rPr>
        <w:t>Rashodi za službena putovanja iznosili su 171.979 kuna što je 23,7% više nego prethodne godine. Veliki dio rashoda za službena putovanja odnosi se na službena putovanja organizirana u svrhu provedbe aktivnosti temeljem ugovora o dodjeli bespovratnih sredstava, tj. projektnih aktivnosti.</w:t>
      </w:r>
    </w:p>
    <w:p w:rsidR="00A62F14" w:rsidRDefault="00A62F14" w:rsidP="00B254BB">
      <w:pPr>
        <w:spacing w:line="240" w:lineRule="auto"/>
        <w:jc w:val="both"/>
        <w:rPr>
          <w:rFonts w:ascii="Calibri" w:eastAsia="Calibri" w:hAnsi="Calibri" w:cs="Calibri"/>
          <w:b/>
        </w:rPr>
      </w:pPr>
      <w:r>
        <w:rPr>
          <w:rFonts w:ascii="Calibri" w:eastAsia="Calibri" w:hAnsi="Calibri" w:cs="Calibri"/>
          <w:b/>
        </w:rPr>
        <w:t>Bilješka broj 12 – v</w:t>
      </w:r>
      <w:r w:rsidR="003B4000">
        <w:rPr>
          <w:rFonts w:ascii="Calibri" w:eastAsia="Calibri" w:hAnsi="Calibri" w:cs="Calibri"/>
          <w:b/>
        </w:rPr>
        <w:t>e</w:t>
      </w:r>
      <w:r w:rsidR="001A62A9">
        <w:rPr>
          <w:rFonts w:ascii="Calibri" w:eastAsia="Calibri" w:hAnsi="Calibri" w:cs="Calibri"/>
          <w:b/>
        </w:rPr>
        <w:t>zana uz AOP 163</w:t>
      </w:r>
    </w:p>
    <w:p w:rsidR="001A62A9" w:rsidRPr="001A62A9" w:rsidRDefault="001A62A9" w:rsidP="00B254BB">
      <w:pPr>
        <w:spacing w:line="240" w:lineRule="auto"/>
        <w:jc w:val="both"/>
        <w:rPr>
          <w:rFonts w:ascii="Calibri" w:eastAsia="Calibri" w:hAnsi="Calibri" w:cs="Calibri"/>
        </w:rPr>
      </w:pPr>
      <w:r>
        <w:rPr>
          <w:rFonts w:ascii="Calibri" w:eastAsia="Calibri" w:hAnsi="Calibri" w:cs="Calibri"/>
        </w:rPr>
        <w:t>Naknade za prijevoz, za rad na terenu i odvojeni život iznosile su 220.995 kuna te su za 81.275 kuna manje nego prethodne godine. Ova razlika odnosi se na smanjen broj zaposlenih, kao i rashodi za zaposlene.</w:t>
      </w:r>
    </w:p>
    <w:p w:rsidR="003B4000" w:rsidRDefault="003B4000" w:rsidP="00B254BB">
      <w:pPr>
        <w:spacing w:line="240" w:lineRule="auto"/>
        <w:jc w:val="both"/>
        <w:rPr>
          <w:rFonts w:ascii="Calibri" w:eastAsia="Calibri" w:hAnsi="Calibri" w:cs="Calibri"/>
          <w:b/>
        </w:rPr>
      </w:pPr>
      <w:r>
        <w:rPr>
          <w:rFonts w:ascii="Calibri" w:eastAsia="Calibri" w:hAnsi="Calibri" w:cs="Calibri"/>
          <w:b/>
        </w:rPr>
        <w:t>Bilješka broj 13</w:t>
      </w:r>
      <w:r w:rsidR="006320B7">
        <w:rPr>
          <w:rFonts w:ascii="Calibri" w:eastAsia="Calibri" w:hAnsi="Calibri" w:cs="Calibri"/>
          <w:b/>
        </w:rPr>
        <w:t xml:space="preserve"> </w:t>
      </w:r>
      <w:r w:rsidR="00725FFA">
        <w:rPr>
          <w:rFonts w:ascii="Calibri" w:eastAsia="Calibri" w:hAnsi="Calibri" w:cs="Calibri"/>
          <w:b/>
        </w:rPr>
        <w:t>- vezana uz AOP 164</w:t>
      </w:r>
    </w:p>
    <w:p w:rsidR="00725FFA" w:rsidRPr="00725FFA" w:rsidRDefault="00725FFA" w:rsidP="00B254BB">
      <w:pPr>
        <w:spacing w:line="240" w:lineRule="auto"/>
        <w:jc w:val="both"/>
        <w:rPr>
          <w:rFonts w:ascii="Calibri" w:eastAsia="Calibri" w:hAnsi="Calibri" w:cs="Calibri"/>
        </w:rPr>
      </w:pPr>
      <w:r>
        <w:rPr>
          <w:rFonts w:ascii="Calibri" w:eastAsia="Calibri" w:hAnsi="Calibri" w:cs="Calibri"/>
        </w:rPr>
        <w:t xml:space="preserve">Rashodi za stručno usavršavanje zaposlenika ostvareni su u iznosu 16.056 kuna što je tek 12,80% rashoda ostvarenih 2018. godine. Razlika se odnosi na to što u okviru provedbe projektnih aktivnosti u 2019. godini nisu bile organizirane radionice i seminare za djelatnike kao što je bio slučaj 2018. godine, te se rashodi u 2019. godini odnose isključivo na redovite edukacije iz područja financija i računovodstva, te javne nabave. </w:t>
      </w:r>
    </w:p>
    <w:p w:rsidR="006320B7" w:rsidRDefault="006320B7" w:rsidP="00B254BB">
      <w:pPr>
        <w:spacing w:line="240" w:lineRule="auto"/>
        <w:jc w:val="both"/>
        <w:rPr>
          <w:rFonts w:ascii="Calibri" w:eastAsia="Calibri" w:hAnsi="Calibri" w:cs="Calibri"/>
          <w:b/>
        </w:rPr>
      </w:pPr>
      <w:r>
        <w:rPr>
          <w:rFonts w:ascii="Calibri" w:eastAsia="Calibri" w:hAnsi="Calibri" w:cs="Calibri"/>
          <w:b/>
        </w:rPr>
        <w:t>Bilj</w:t>
      </w:r>
      <w:r w:rsidR="00725FFA">
        <w:rPr>
          <w:rFonts w:ascii="Calibri" w:eastAsia="Calibri" w:hAnsi="Calibri" w:cs="Calibri"/>
          <w:b/>
        </w:rPr>
        <w:t>eška broj 14 – vezana uz AOP 166</w:t>
      </w:r>
    </w:p>
    <w:p w:rsidR="00725FFA" w:rsidRPr="00725FFA" w:rsidRDefault="00725FFA" w:rsidP="00B254BB">
      <w:pPr>
        <w:spacing w:line="240" w:lineRule="auto"/>
        <w:jc w:val="both"/>
        <w:rPr>
          <w:rFonts w:ascii="Calibri" w:eastAsia="Calibri" w:hAnsi="Calibri" w:cs="Calibri"/>
        </w:rPr>
      </w:pPr>
      <w:r>
        <w:rPr>
          <w:rFonts w:ascii="Calibri" w:eastAsia="Calibri" w:hAnsi="Calibri" w:cs="Calibri"/>
        </w:rPr>
        <w:t>Rashodi za materijal i energiju ostvareni su u iznosu 136.160 kuna što je 10,40% više nego prethodne godine.</w:t>
      </w:r>
    </w:p>
    <w:p w:rsidR="00245617" w:rsidRDefault="00245617" w:rsidP="00B254BB">
      <w:pPr>
        <w:spacing w:line="240" w:lineRule="auto"/>
        <w:jc w:val="both"/>
        <w:rPr>
          <w:rFonts w:ascii="Calibri" w:eastAsia="Calibri" w:hAnsi="Calibri" w:cs="Calibri"/>
          <w:b/>
        </w:rPr>
      </w:pPr>
      <w:r>
        <w:rPr>
          <w:rFonts w:ascii="Calibri" w:eastAsia="Calibri" w:hAnsi="Calibri" w:cs="Calibri"/>
          <w:b/>
        </w:rPr>
        <w:t xml:space="preserve">Bilješka </w:t>
      </w:r>
      <w:r w:rsidR="00725FFA">
        <w:rPr>
          <w:rFonts w:ascii="Calibri" w:eastAsia="Calibri" w:hAnsi="Calibri" w:cs="Calibri"/>
          <w:b/>
        </w:rPr>
        <w:t>broj 15 – vezana uz AOP 174</w:t>
      </w:r>
    </w:p>
    <w:p w:rsidR="00725FFA" w:rsidRDefault="00912D20" w:rsidP="00B254BB">
      <w:pPr>
        <w:spacing w:line="240" w:lineRule="auto"/>
        <w:jc w:val="both"/>
        <w:rPr>
          <w:rFonts w:ascii="Calibri" w:eastAsia="Calibri" w:hAnsi="Calibri" w:cs="Calibri"/>
        </w:rPr>
      </w:pPr>
      <w:r>
        <w:rPr>
          <w:rFonts w:ascii="Calibri" w:eastAsia="Calibri" w:hAnsi="Calibri" w:cs="Calibri"/>
        </w:rPr>
        <w:t>Rashodi za usluge ostvareni su u iznosu 1.100.790 kuna što je 85,30% više nego prethodne godine.</w:t>
      </w:r>
    </w:p>
    <w:p w:rsidR="009C0C9F" w:rsidRPr="00725FFA" w:rsidRDefault="009C0C9F" w:rsidP="00B254BB">
      <w:pPr>
        <w:spacing w:line="240" w:lineRule="auto"/>
        <w:jc w:val="both"/>
        <w:rPr>
          <w:rFonts w:ascii="Calibri" w:eastAsia="Calibri" w:hAnsi="Calibri" w:cs="Calibri"/>
        </w:rPr>
      </w:pPr>
      <w:r>
        <w:rPr>
          <w:rFonts w:ascii="Calibri" w:eastAsia="Calibri" w:hAnsi="Calibri" w:cs="Calibri"/>
        </w:rPr>
        <w:t>Razlika se najvećim dijelom odnosi na Usluge tekućeg i investicijskog održavanja ostvarenih u iznosu 351.485 kuna koje se odnose na sanaciju podruma, te Ostale usluge koje se najvećim dijelom odnose na organizaciju studijskog putovanja u sklopu projekta Pozitivne vibracije.</w:t>
      </w:r>
    </w:p>
    <w:p w:rsidR="00202C81" w:rsidRDefault="00202C81" w:rsidP="00B254BB">
      <w:pPr>
        <w:spacing w:line="240" w:lineRule="auto"/>
        <w:jc w:val="both"/>
        <w:rPr>
          <w:rFonts w:ascii="Calibri" w:eastAsia="Calibri" w:hAnsi="Calibri" w:cs="Calibri"/>
          <w:b/>
        </w:rPr>
      </w:pPr>
      <w:r>
        <w:rPr>
          <w:rFonts w:ascii="Calibri" w:eastAsia="Calibri" w:hAnsi="Calibri" w:cs="Calibri"/>
          <w:b/>
        </w:rPr>
        <w:t>Bilj</w:t>
      </w:r>
      <w:r w:rsidR="009C0C9F">
        <w:rPr>
          <w:rFonts w:ascii="Calibri" w:eastAsia="Calibri" w:hAnsi="Calibri" w:cs="Calibri"/>
          <w:b/>
        </w:rPr>
        <w:t>eška broj 16 – vezana uz AOP 193 i 209</w:t>
      </w:r>
    </w:p>
    <w:p w:rsidR="009C0C9F" w:rsidRDefault="009C0C9F" w:rsidP="00B254BB">
      <w:pPr>
        <w:spacing w:line="240" w:lineRule="auto"/>
        <w:jc w:val="both"/>
        <w:rPr>
          <w:rFonts w:ascii="Calibri" w:eastAsia="Calibri" w:hAnsi="Calibri" w:cs="Calibri"/>
        </w:rPr>
      </w:pPr>
      <w:r>
        <w:rPr>
          <w:rFonts w:ascii="Calibri" w:eastAsia="Calibri" w:hAnsi="Calibri" w:cs="Calibri"/>
        </w:rPr>
        <w:t xml:space="preserve">Financijski rashodi ostvareni su u iznosu 7.397 kuna što je tek 33,30% rashoda ostvarenih prethodne godine. </w:t>
      </w:r>
    </w:p>
    <w:p w:rsidR="009C0C9F" w:rsidRPr="009C0C9F" w:rsidRDefault="009C0C9F" w:rsidP="00B254BB">
      <w:pPr>
        <w:spacing w:line="240" w:lineRule="auto"/>
        <w:jc w:val="both"/>
        <w:rPr>
          <w:rFonts w:ascii="Calibri" w:eastAsia="Calibri" w:hAnsi="Calibri" w:cs="Calibri"/>
        </w:rPr>
      </w:pPr>
      <w:r>
        <w:rPr>
          <w:rFonts w:ascii="Calibri" w:eastAsia="Calibri" w:hAnsi="Calibri" w:cs="Calibri"/>
        </w:rPr>
        <w:t>Razlika se odnosi na činjenicu da su prethodne godine evidentirane negativne tečajne razlike, dok su ove evidentirane pozitivne.</w:t>
      </w:r>
    </w:p>
    <w:p w:rsidR="00202C81" w:rsidRDefault="00202C81" w:rsidP="00B254BB">
      <w:pPr>
        <w:spacing w:line="240" w:lineRule="auto"/>
        <w:jc w:val="both"/>
        <w:rPr>
          <w:rFonts w:ascii="Calibri" w:eastAsia="Calibri" w:hAnsi="Calibri" w:cs="Calibri"/>
          <w:b/>
        </w:rPr>
      </w:pPr>
      <w:r>
        <w:rPr>
          <w:rFonts w:ascii="Calibri" w:eastAsia="Calibri" w:hAnsi="Calibri" w:cs="Calibri"/>
          <w:b/>
        </w:rPr>
        <w:t>Bilj</w:t>
      </w:r>
      <w:r w:rsidR="00FE5DDF">
        <w:rPr>
          <w:rFonts w:ascii="Calibri" w:eastAsia="Calibri" w:hAnsi="Calibri" w:cs="Calibri"/>
          <w:b/>
        </w:rPr>
        <w:t>eška broj 17 – vezana uz AOP 212 i 220</w:t>
      </w:r>
    </w:p>
    <w:p w:rsidR="00FE5DDF" w:rsidRPr="00FE5DDF" w:rsidRDefault="00FE5DDF" w:rsidP="00B254BB">
      <w:pPr>
        <w:spacing w:line="240" w:lineRule="auto"/>
        <w:jc w:val="both"/>
        <w:rPr>
          <w:rFonts w:ascii="Calibri" w:eastAsia="Calibri" w:hAnsi="Calibri" w:cs="Calibri"/>
        </w:rPr>
      </w:pPr>
      <w:r>
        <w:rPr>
          <w:rFonts w:ascii="Calibri" w:eastAsia="Calibri" w:hAnsi="Calibri" w:cs="Calibri"/>
        </w:rPr>
        <w:t xml:space="preserve">Subvencije su ostvarene u iznosu 743.397 kuna, a odnose na </w:t>
      </w:r>
      <w:proofErr w:type="spellStart"/>
      <w:r>
        <w:rPr>
          <w:rFonts w:ascii="Calibri" w:eastAsia="Calibri" w:hAnsi="Calibri" w:cs="Calibri"/>
        </w:rPr>
        <w:t>na</w:t>
      </w:r>
      <w:proofErr w:type="spellEnd"/>
      <w:r>
        <w:rPr>
          <w:rFonts w:ascii="Calibri" w:eastAsia="Calibri" w:hAnsi="Calibri" w:cs="Calibri"/>
        </w:rPr>
        <w:t xml:space="preserve"> Subvencije trgovačkim društvima, zadrugama, poljoprivrednicima i obrtnicima iz EU sredstava. Subvencije su isplaćene u okviru projekta Pozitivne vibracije kao Potpore za samozapošljavanje za 10 trgovačkih društava i/ili obrtnika. Za navedene potpore prikupljene su bjanko zadužnice u iznosu 100.000,00 po trgovačkom društvu/obrtniku što je evidentirano u </w:t>
      </w:r>
      <w:proofErr w:type="spellStart"/>
      <w:r>
        <w:rPr>
          <w:rFonts w:ascii="Calibri" w:eastAsia="Calibri" w:hAnsi="Calibri" w:cs="Calibri"/>
        </w:rPr>
        <w:t>izvanbilančnim</w:t>
      </w:r>
      <w:proofErr w:type="spellEnd"/>
      <w:r>
        <w:rPr>
          <w:rFonts w:ascii="Calibri" w:eastAsia="Calibri" w:hAnsi="Calibri" w:cs="Calibri"/>
        </w:rPr>
        <w:t xml:space="preserve"> zapisima.</w:t>
      </w:r>
    </w:p>
    <w:p w:rsidR="00F37C9E" w:rsidRDefault="00F37C9E" w:rsidP="00202C81">
      <w:pPr>
        <w:spacing w:line="240" w:lineRule="auto"/>
        <w:jc w:val="both"/>
        <w:rPr>
          <w:rFonts w:ascii="Calibri" w:eastAsia="Calibri" w:hAnsi="Calibri" w:cs="Calibri"/>
          <w:b/>
        </w:rPr>
      </w:pPr>
      <w:r>
        <w:rPr>
          <w:rFonts w:ascii="Calibri" w:eastAsia="Calibri" w:hAnsi="Calibri" w:cs="Calibri"/>
          <w:b/>
        </w:rPr>
        <w:t>Bilj</w:t>
      </w:r>
      <w:r w:rsidR="00812261">
        <w:rPr>
          <w:rFonts w:ascii="Calibri" w:eastAsia="Calibri" w:hAnsi="Calibri" w:cs="Calibri"/>
          <w:b/>
        </w:rPr>
        <w:t>eška broj 18 – vezana uz AOP 238</w:t>
      </w:r>
    </w:p>
    <w:p w:rsidR="00812261" w:rsidRPr="00812261" w:rsidRDefault="00812261" w:rsidP="00202C81">
      <w:pPr>
        <w:spacing w:line="240" w:lineRule="auto"/>
        <w:jc w:val="both"/>
        <w:rPr>
          <w:rFonts w:ascii="Calibri" w:eastAsia="Calibri" w:hAnsi="Calibri" w:cs="Calibri"/>
        </w:rPr>
      </w:pPr>
      <w:r>
        <w:rPr>
          <w:rFonts w:ascii="Calibri" w:eastAsia="Calibri" w:hAnsi="Calibri" w:cs="Calibri"/>
        </w:rPr>
        <w:t xml:space="preserve">Pomoći temeljem prijenosa EU sredstava ostvarene su u iznosu 57.838 kuna, dok ih prethodne godine nije bilo. Razlika se odnosi na činjenicu da su ovi rashodi nastali u okviru projekta Pozitivne vibracije jer se odnose na prijenos sredstava partneru na projektu. </w:t>
      </w:r>
    </w:p>
    <w:p w:rsidR="00F37C9E" w:rsidRDefault="00F37C9E" w:rsidP="00202C81">
      <w:pPr>
        <w:spacing w:line="240" w:lineRule="auto"/>
        <w:jc w:val="both"/>
        <w:rPr>
          <w:rFonts w:ascii="Calibri" w:eastAsia="Calibri" w:hAnsi="Calibri" w:cs="Calibri"/>
          <w:b/>
        </w:rPr>
      </w:pPr>
      <w:r w:rsidRPr="00F37C9E">
        <w:rPr>
          <w:rFonts w:ascii="Calibri" w:eastAsia="Calibri" w:hAnsi="Calibri" w:cs="Calibri"/>
          <w:b/>
        </w:rPr>
        <w:t>Bilj</w:t>
      </w:r>
      <w:r w:rsidR="009A7930">
        <w:rPr>
          <w:rFonts w:ascii="Calibri" w:eastAsia="Calibri" w:hAnsi="Calibri" w:cs="Calibri"/>
          <w:b/>
        </w:rPr>
        <w:t>eška broj 19 – vezana uz AOP 257</w:t>
      </w:r>
    </w:p>
    <w:p w:rsidR="009A7930" w:rsidRDefault="009A7930" w:rsidP="00202C81">
      <w:pPr>
        <w:spacing w:line="240" w:lineRule="auto"/>
        <w:jc w:val="both"/>
        <w:rPr>
          <w:rFonts w:ascii="Calibri" w:eastAsia="Calibri" w:hAnsi="Calibri" w:cs="Calibri"/>
        </w:rPr>
      </w:pPr>
      <w:r>
        <w:rPr>
          <w:rFonts w:ascii="Calibri" w:eastAsia="Calibri" w:hAnsi="Calibri" w:cs="Calibri"/>
        </w:rPr>
        <w:t xml:space="preserve">Ostali rashodi ostvareni su u iznosu 60.884 kune što je za 47.181 kunu više nego prethodne godine. </w:t>
      </w:r>
    </w:p>
    <w:p w:rsidR="009A7930" w:rsidRPr="009A7930" w:rsidRDefault="009A7930" w:rsidP="00202C81">
      <w:pPr>
        <w:spacing w:line="240" w:lineRule="auto"/>
        <w:jc w:val="both"/>
        <w:rPr>
          <w:rFonts w:ascii="Calibri" w:eastAsia="Calibri" w:hAnsi="Calibri" w:cs="Calibri"/>
        </w:rPr>
      </w:pPr>
      <w:r>
        <w:rPr>
          <w:rFonts w:ascii="Calibri" w:eastAsia="Calibri" w:hAnsi="Calibri" w:cs="Calibri"/>
        </w:rPr>
        <w:lastRenderedPageBreak/>
        <w:t>Razlika se odnosi na Tekuće donacije u novcu i naravi kojih u 2019. godini nije bilo, ali su ostvarene Tekuće donacije iz EU sredstava što je ustvari doznaka sredstava projektnom partneru u okviru projekta Pozitivne vibracije.</w:t>
      </w:r>
    </w:p>
    <w:p w:rsidR="00575D5C" w:rsidRDefault="00575D5C" w:rsidP="00202C81">
      <w:pPr>
        <w:spacing w:line="240" w:lineRule="auto"/>
        <w:jc w:val="both"/>
        <w:rPr>
          <w:rFonts w:ascii="Calibri" w:eastAsia="Calibri" w:hAnsi="Calibri" w:cs="Calibri"/>
          <w:b/>
        </w:rPr>
      </w:pPr>
      <w:r w:rsidRPr="00590B67">
        <w:rPr>
          <w:rFonts w:ascii="Calibri" w:eastAsia="Calibri" w:hAnsi="Calibri" w:cs="Calibri"/>
          <w:b/>
        </w:rPr>
        <w:t xml:space="preserve">Bilješka broj 20 – vezana uz AOP </w:t>
      </w:r>
      <w:r w:rsidR="00D82BFB">
        <w:rPr>
          <w:rFonts w:ascii="Calibri" w:eastAsia="Calibri" w:hAnsi="Calibri" w:cs="Calibri"/>
          <w:b/>
        </w:rPr>
        <w:t>341</w:t>
      </w:r>
    </w:p>
    <w:p w:rsidR="00D82BFB" w:rsidRDefault="00D82BFB" w:rsidP="00202C81">
      <w:pPr>
        <w:spacing w:line="240" w:lineRule="auto"/>
        <w:jc w:val="both"/>
        <w:rPr>
          <w:rFonts w:ascii="Calibri" w:eastAsia="Calibri" w:hAnsi="Calibri" w:cs="Calibri"/>
        </w:rPr>
      </w:pPr>
      <w:r>
        <w:rPr>
          <w:rFonts w:ascii="Calibri" w:eastAsia="Calibri" w:hAnsi="Calibri" w:cs="Calibri"/>
        </w:rPr>
        <w:t>Rashodi za nabavu nefinancijske imovine ostvareni su u iznosu 491.105 kuna.</w:t>
      </w:r>
    </w:p>
    <w:p w:rsidR="00D82BFB" w:rsidRDefault="00D82BFB" w:rsidP="00202C81">
      <w:pPr>
        <w:spacing w:line="240" w:lineRule="auto"/>
        <w:jc w:val="both"/>
        <w:rPr>
          <w:rFonts w:ascii="Calibri" w:eastAsia="Calibri" w:hAnsi="Calibri" w:cs="Calibri"/>
        </w:rPr>
      </w:pPr>
      <w:r>
        <w:rPr>
          <w:rFonts w:ascii="Calibri" w:eastAsia="Calibri" w:hAnsi="Calibri" w:cs="Calibri"/>
        </w:rPr>
        <w:t>Odnose se na nabave računala i računalne opreme u iznosu 252.362 kune, uredskog namještaja u iznosu 47.618 kuna, mobilnih uređaja u iznosu 11.000 kuna, sustava za kapilarnu vlagu u iznosu 49.798 kuna, fotoaparata u iznosu 7.425 kuna i osobnog automobila u iznosu 122.900 kuna.</w:t>
      </w:r>
    </w:p>
    <w:p w:rsidR="00D82BFB" w:rsidRDefault="00D82BFB" w:rsidP="00202C81">
      <w:pPr>
        <w:spacing w:line="240" w:lineRule="auto"/>
        <w:jc w:val="both"/>
        <w:rPr>
          <w:rFonts w:ascii="Calibri" w:eastAsia="Calibri" w:hAnsi="Calibri" w:cs="Calibri"/>
          <w:b/>
        </w:rPr>
      </w:pPr>
      <w:r>
        <w:rPr>
          <w:rFonts w:ascii="Calibri" w:eastAsia="Calibri" w:hAnsi="Calibri" w:cs="Calibri"/>
          <w:b/>
        </w:rPr>
        <w:t>Bilješka broj 21 – vezana uz AOP 629 do 635</w:t>
      </w:r>
    </w:p>
    <w:p w:rsidR="00D82BFB" w:rsidRPr="00D82BFB" w:rsidRDefault="00D82BFB" w:rsidP="00202C81">
      <w:pPr>
        <w:spacing w:line="240" w:lineRule="auto"/>
        <w:jc w:val="both"/>
        <w:rPr>
          <w:rFonts w:ascii="Calibri" w:eastAsia="Calibri" w:hAnsi="Calibri" w:cs="Calibri"/>
        </w:rPr>
      </w:pPr>
      <w:r>
        <w:rPr>
          <w:rFonts w:ascii="Calibri" w:eastAsia="Calibri" w:hAnsi="Calibri" w:cs="Calibri"/>
        </w:rPr>
        <w:t>Ukupni prihodi i primici ostvareni su u iznosu 5.820.360 kuna, ukupni rashodi i izdaci u iznosu 6.376.012 kuna što čini ukupni manjak prihoda i primitaka u 2019. godini od 555.652 kune. Budući da preneseni višak prihoda i primitaka iznosi 1.289.753 kune, višak prihoda i primitaka raspoloživ u sljedećem razdoblju iznosi 734.101 kunu.</w:t>
      </w:r>
    </w:p>
    <w:p w:rsidR="00AC4DE3" w:rsidRDefault="00AC4DE3" w:rsidP="00202C81">
      <w:pPr>
        <w:spacing w:line="240" w:lineRule="auto"/>
        <w:jc w:val="both"/>
        <w:rPr>
          <w:rFonts w:ascii="Calibri" w:eastAsia="Calibri" w:hAnsi="Calibri" w:cs="Calibri"/>
          <w:b/>
        </w:rPr>
      </w:pPr>
    </w:p>
    <w:p w:rsidR="00AC4DE3" w:rsidRDefault="00AC4DE3" w:rsidP="00202C81">
      <w:pPr>
        <w:spacing w:line="240" w:lineRule="auto"/>
        <w:jc w:val="both"/>
        <w:rPr>
          <w:rFonts w:ascii="Calibri" w:eastAsia="Calibri" w:hAnsi="Calibri" w:cs="Calibri"/>
          <w:b/>
          <w:u w:val="single"/>
        </w:rPr>
      </w:pPr>
      <w:r w:rsidRPr="00AC4DE3">
        <w:rPr>
          <w:rFonts w:ascii="Calibri" w:eastAsia="Calibri" w:hAnsi="Calibri" w:cs="Calibri"/>
          <w:b/>
          <w:u w:val="single"/>
        </w:rPr>
        <w:t>Bilješke uz Obrazac: Izvještaj o rashodima prema funkcijskoj klasifikaciji</w:t>
      </w:r>
    </w:p>
    <w:p w:rsidR="003B04C0" w:rsidRDefault="003B04C0" w:rsidP="003B04C0">
      <w:pPr>
        <w:spacing w:line="240" w:lineRule="auto"/>
        <w:jc w:val="both"/>
      </w:pPr>
      <w:r>
        <w:t>U obrazac RAS-funkcijski prema funkcijskoj se klasifikaciji razvrstavaju rashodi poslovanja u iznosu 5.884.907 kuna i rashodi za nabavu nefinancijske imovine u iznosu 491.104 kune, ukupno 6.376.012 kuna.</w:t>
      </w:r>
    </w:p>
    <w:p w:rsidR="003B04C0" w:rsidRPr="00A75FE6" w:rsidRDefault="003B04C0" w:rsidP="003B04C0">
      <w:pPr>
        <w:spacing w:line="240" w:lineRule="auto"/>
        <w:jc w:val="both"/>
      </w:pPr>
      <w:r>
        <w:t>Ukupni rashodi svrstani su u ekonomske poslove AOP 031, odnosno Ekonomske poslove koji nisu drugdje svrstani AOP 070.</w:t>
      </w:r>
    </w:p>
    <w:p w:rsidR="00994DEB" w:rsidRPr="00994DEB" w:rsidRDefault="00994DEB" w:rsidP="00202C81">
      <w:pPr>
        <w:spacing w:line="240" w:lineRule="auto"/>
        <w:jc w:val="both"/>
        <w:rPr>
          <w:rFonts w:ascii="Calibri" w:eastAsia="Calibri" w:hAnsi="Calibri" w:cs="Calibri"/>
        </w:rPr>
      </w:pPr>
    </w:p>
    <w:p w:rsidR="00227251" w:rsidRDefault="00227251" w:rsidP="00202C81">
      <w:pPr>
        <w:spacing w:line="240" w:lineRule="auto"/>
        <w:jc w:val="both"/>
        <w:rPr>
          <w:rFonts w:ascii="Calibri" w:eastAsia="Calibri" w:hAnsi="Calibri" w:cs="Calibri"/>
          <w:b/>
          <w:u w:val="single"/>
        </w:rPr>
      </w:pPr>
      <w:r>
        <w:rPr>
          <w:rFonts w:ascii="Calibri" w:eastAsia="Calibri" w:hAnsi="Calibri" w:cs="Calibri"/>
          <w:b/>
          <w:u w:val="single"/>
        </w:rPr>
        <w:t>Bilješke uz Obrazac: Izvještaj o promjenama u vrijednosti i obujmu imovine i obveza</w:t>
      </w:r>
    </w:p>
    <w:p w:rsidR="00244481" w:rsidRPr="00244481" w:rsidRDefault="00244481" w:rsidP="00202C81">
      <w:pPr>
        <w:spacing w:line="240" w:lineRule="auto"/>
        <w:jc w:val="both"/>
        <w:rPr>
          <w:rFonts w:ascii="Calibri" w:eastAsia="Calibri" w:hAnsi="Calibri" w:cs="Calibri"/>
        </w:rPr>
      </w:pPr>
      <w:r>
        <w:rPr>
          <w:rFonts w:ascii="Calibri" w:eastAsia="Calibri" w:hAnsi="Calibri" w:cs="Calibri"/>
        </w:rPr>
        <w:t>Tijekom 2019. godine nije bilo promjena u vrijednosti i obujmu imovine i obveza.</w:t>
      </w:r>
    </w:p>
    <w:p w:rsidR="000B2655" w:rsidRDefault="000B2655" w:rsidP="00202C81">
      <w:pPr>
        <w:spacing w:line="240" w:lineRule="auto"/>
        <w:jc w:val="both"/>
        <w:rPr>
          <w:rFonts w:ascii="Calibri" w:eastAsia="Calibri" w:hAnsi="Calibri" w:cs="Calibri"/>
          <w:b/>
          <w:u w:val="single"/>
        </w:rPr>
      </w:pPr>
    </w:p>
    <w:p w:rsidR="00227251" w:rsidRDefault="00227251" w:rsidP="00202C81">
      <w:pPr>
        <w:spacing w:line="240" w:lineRule="auto"/>
        <w:jc w:val="both"/>
        <w:rPr>
          <w:rFonts w:ascii="Calibri" w:eastAsia="Calibri" w:hAnsi="Calibri" w:cs="Calibri"/>
          <w:b/>
          <w:u w:val="single"/>
        </w:rPr>
      </w:pPr>
      <w:r>
        <w:rPr>
          <w:rFonts w:ascii="Calibri" w:eastAsia="Calibri" w:hAnsi="Calibri" w:cs="Calibri"/>
          <w:b/>
          <w:u w:val="single"/>
        </w:rPr>
        <w:t>Bilješke uz Obrazac: Bilanca</w:t>
      </w:r>
    </w:p>
    <w:p w:rsidR="00C167A9" w:rsidRDefault="00C167A9" w:rsidP="00202C81">
      <w:pPr>
        <w:spacing w:line="240" w:lineRule="auto"/>
        <w:jc w:val="both"/>
        <w:rPr>
          <w:rFonts w:ascii="Calibri" w:eastAsia="Calibri" w:hAnsi="Calibri" w:cs="Calibri"/>
          <w:b/>
        </w:rPr>
      </w:pPr>
      <w:r>
        <w:rPr>
          <w:rFonts w:ascii="Calibri" w:eastAsia="Calibri" w:hAnsi="Calibri" w:cs="Calibri"/>
          <w:b/>
        </w:rPr>
        <w:t>Bilješka broj 1 – vezana uz AOP 001 i 162</w:t>
      </w:r>
    </w:p>
    <w:p w:rsidR="00C167A9" w:rsidRDefault="00C167A9" w:rsidP="00202C81">
      <w:pPr>
        <w:spacing w:line="240" w:lineRule="auto"/>
        <w:jc w:val="both"/>
        <w:rPr>
          <w:rFonts w:ascii="Calibri" w:eastAsia="Calibri" w:hAnsi="Calibri" w:cs="Calibri"/>
        </w:rPr>
      </w:pPr>
      <w:r>
        <w:rPr>
          <w:rFonts w:ascii="Calibri" w:eastAsia="Calibri" w:hAnsi="Calibri" w:cs="Calibri"/>
        </w:rPr>
        <w:t>Vrijednost imovine na dan 31.12.2019.  godine (AOP 001) i obveza i vlastitih izvora (AOP 162) iznosi 4.128.827 kuna. i povećani su za 13,20% u odnosu na prethodnu godinu.</w:t>
      </w:r>
    </w:p>
    <w:p w:rsidR="00C167A9" w:rsidRDefault="00C167A9" w:rsidP="00202C81">
      <w:pPr>
        <w:spacing w:line="240" w:lineRule="auto"/>
        <w:jc w:val="both"/>
        <w:rPr>
          <w:rFonts w:ascii="Calibri" w:eastAsia="Calibri" w:hAnsi="Calibri" w:cs="Calibri"/>
          <w:b/>
        </w:rPr>
      </w:pPr>
      <w:r>
        <w:rPr>
          <w:rFonts w:ascii="Calibri" w:eastAsia="Calibri" w:hAnsi="Calibri" w:cs="Calibri"/>
          <w:b/>
        </w:rPr>
        <w:t>Bilješka broj 2 – vezana uz AOP 002</w:t>
      </w:r>
    </w:p>
    <w:p w:rsidR="00C167A9" w:rsidRDefault="00C167A9" w:rsidP="00202C81">
      <w:pPr>
        <w:spacing w:line="240" w:lineRule="auto"/>
        <w:jc w:val="both"/>
        <w:rPr>
          <w:rFonts w:ascii="Calibri" w:eastAsia="Calibri" w:hAnsi="Calibri" w:cs="Calibri"/>
        </w:rPr>
      </w:pPr>
      <w:r>
        <w:rPr>
          <w:rFonts w:ascii="Calibri" w:eastAsia="Calibri" w:hAnsi="Calibri" w:cs="Calibri"/>
        </w:rPr>
        <w:t>Vrijednost nefinancijske imovine iznosi 1.330.711 kuna i veća je 12,40% u odnosu na prethodnu godinu. Razlika se odnosi na nabavu uredske opreme u iznosu 252.362 kune, uredskog namještaja u iznosu 47.618 kuna, komunikacijske opreme u iznosu 11.000 kuna, opreme za održavanje i zaštitu u iznosu 49.798 kuna, uređaja, strojeva i opreme za ostale namjene u iznosu 7.425 kuna, te prijevoznih sredstava u cestovnom prometu u iznosu 122.900 kuna.</w:t>
      </w:r>
    </w:p>
    <w:p w:rsidR="00C167A9" w:rsidRDefault="00C167A9" w:rsidP="00202C81">
      <w:pPr>
        <w:spacing w:line="240" w:lineRule="auto"/>
        <w:jc w:val="both"/>
        <w:rPr>
          <w:rFonts w:ascii="Calibri" w:eastAsia="Calibri" w:hAnsi="Calibri" w:cs="Calibri"/>
          <w:b/>
        </w:rPr>
      </w:pPr>
      <w:r>
        <w:rPr>
          <w:rFonts w:ascii="Calibri" w:eastAsia="Calibri" w:hAnsi="Calibri" w:cs="Calibri"/>
          <w:b/>
        </w:rPr>
        <w:t>Bilješka broj 3 – vezana uz AOP 040</w:t>
      </w:r>
    </w:p>
    <w:p w:rsidR="00C167A9" w:rsidRDefault="00C167A9" w:rsidP="00202C81">
      <w:pPr>
        <w:spacing w:line="240" w:lineRule="auto"/>
        <w:jc w:val="both"/>
        <w:rPr>
          <w:rFonts w:ascii="Calibri" w:eastAsia="Calibri" w:hAnsi="Calibri" w:cs="Calibri"/>
        </w:rPr>
      </w:pPr>
      <w:r>
        <w:rPr>
          <w:rFonts w:ascii="Calibri" w:eastAsia="Calibri" w:hAnsi="Calibri" w:cs="Calibri"/>
        </w:rPr>
        <w:t>Vrijednost nematerijalne proizvedene imovine iznosu 8.849 kuna što je 52% vrijednosti u odnosu na prethodnu godinu, a razlika se odnosi na ispravak vrijednosti.</w:t>
      </w:r>
    </w:p>
    <w:p w:rsidR="003D7E5A" w:rsidRDefault="003D7E5A" w:rsidP="00202C81">
      <w:pPr>
        <w:spacing w:line="240" w:lineRule="auto"/>
        <w:jc w:val="both"/>
        <w:rPr>
          <w:rFonts w:ascii="Calibri" w:eastAsia="Calibri" w:hAnsi="Calibri" w:cs="Calibri"/>
          <w:b/>
        </w:rPr>
      </w:pPr>
      <w:r>
        <w:rPr>
          <w:rFonts w:ascii="Calibri" w:eastAsia="Calibri" w:hAnsi="Calibri" w:cs="Calibri"/>
          <w:b/>
        </w:rPr>
        <w:lastRenderedPageBreak/>
        <w:t>Bilješka broj 4 – vezana uz AOP 063</w:t>
      </w:r>
    </w:p>
    <w:p w:rsidR="00EA5EB6" w:rsidRDefault="00EA5EB6" w:rsidP="00202C81">
      <w:pPr>
        <w:spacing w:line="240" w:lineRule="auto"/>
        <w:jc w:val="both"/>
        <w:rPr>
          <w:rFonts w:ascii="Calibri" w:eastAsia="Calibri" w:hAnsi="Calibri" w:cs="Calibri"/>
        </w:rPr>
      </w:pPr>
      <w:r>
        <w:rPr>
          <w:rFonts w:ascii="Calibri" w:eastAsia="Calibri" w:hAnsi="Calibri" w:cs="Calibri"/>
        </w:rPr>
        <w:t>Vrijednost financijske imovine iznosi 2.798.116 kuna u veća je 13,60% u odnosu na prethodnu godinu, a odnosi se na povećanje novca u banci za 17%.</w:t>
      </w:r>
    </w:p>
    <w:p w:rsidR="00EA5EB6" w:rsidRDefault="00EA5EB6" w:rsidP="00202C81">
      <w:pPr>
        <w:spacing w:line="240" w:lineRule="auto"/>
        <w:jc w:val="both"/>
        <w:rPr>
          <w:rFonts w:ascii="Calibri" w:eastAsia="Calibri" w:hAnsi="Calibri" w:cs="Calibri"/>
          <w:b/>
        </w:rPr>
      </w:pPr>
      <w:r>
        <w:rPr>
          <w:rFonts w:ascii="Calibri" w:eastAsia="Calibri" w:hAnsi="Calibri" w:cs="Calibri"/>
          <w:b/>
        </w:rPr>
        <w:t>Bilješka broj 5 – vezana uz AOP 153</w:t>
      </w:r>
    </w:p>
    <w:p w:rsidR="00EA5EB6" w:rsidRDefault="00EA5EB6" w:rsidP="00202C81">
      <w:pPr>
        <w:spacing w:line="240" w:lineRule="auto"/>
        <w:jc w:val="both"/>
        <w:rPr>
          <w:rFonts w:ascii="Calibri" w:eastAsia="Calibri" w:hAnsi="Calibri" w:cs="Calibri"/>
        </w:rPr>
      </w:pPr>
      <w:r>
        <w:rPr>
          <w:rFonts w:ascii="Calibri" w:eastAsia="Calibri" w:hAnsi="Calibri" w:cs="Calibri"/>
        </w:rPr>
        <w:t>Potraživanja za prihode od prodaje proizvoda i  robe te pruženih usluga iznose 120.325 kuna što je 23.525 kuna manje nego prethodne godine. Ukupno 49.825 kuna odnosi se na nedospjela potraživanja.</w:t>
      </w:r>
    </w:p>
    <w:p w:rsidR="00EA5EB6" w:rsidRDefault="00EA5EB6" w:rsidP="00202C81">
      <w:pPr>
        <w:spacing w:line="240" w:lineRule="auto"/>
        <w:jc w:val="both"/>
        <w:rPr>
          <w:rFonts w:ascii="Calibri" w:eastAsia="Calibri" w:hAnsi="Calibri" w:cs="Calibri"/>
          <w:b/>
        </w:rPr>
      </w:pPr>
      <w:r>
        <w:rPr>
          <w:rFonts w:ascii="Calibri" w:eastAsia="Calibri" w:hAnsi="Calibri" w:cs="Calibri"/>
          <w:b/>
        </w:rPr>
        <w:t>Bilješka broj 6 – vezana uz AOP 163</w:t>
      </w:r>
    </w:p>
    <w:p w:rsidR="00EA5EB6" w:rsidRDefault="00EA5EB6" w:rsidP="00202C81">
      <w:pPr>
        <w:spacing w:line="240" w:lineRule="auto"/>
        <w:jc w:val="both"/>
        <w:rPr>
          <w:rFonts w:ascii="Calibri" w:eastAsia="Calibri" w:hAnsi="Calibri" w:cs="Calibri"/>
        </w:rPr>
      </w:pPr>
      <w:r>
        <w:rPr>
          <w:rFonts w:ascii="Calibri" w:eastAsia="Calibri" w:hAnsi="Calibri" w:cs="Calibri"/>
        </w:rPr>
        <w:t>Obveze na dan 31.12.2019. iznose 1.907.333 kune što je 91,10% više nego prethodne godine. Razlika je najviše vidljiva na Ostalim tekućim obvezama koje se odnose na Obveze za EU predujmove i to za projekte VIDRA-TEC 2.</w:t>
      </w:r>
    </w:p>
    <w:p w:rsidR="008B3361" w:rsidRDefault="008B3361" w:rsidP="00202C81">
      <w:pPr>
        <w:spacing w:line="240" w:lineRule="auto"/>
        <w:jc w:val="both"/>
        <w:rPr>
          <w:rFonts w:ascii="Calibri" w:eastAsia="Calibri" w:hAnsi="Calibri" w:cs="Calibri"/>
        </w:rPr>
      </w:pPr>
      <w:r>
        <w:rPr>
          <w:rFonts w:ascii="Calibri" w:eastAsia="Calibri" w:hAnsi="Calibri" w:cs="Calibri"/>
        </w:rPr>
        <w:t>Obveze su detaljno razrađene kroz Obrazac: Obveze.</w:t>
      </w:r>
    </w:p>
    <w:p w:rsidR="008B3361" w:rsidRDefault="008B3361" w:rsidP="00202C81">
      <w:pPr>
        <w:spacing w:line="240" w:lineRule="auto"/>
        <w:jc w:val="both"/>
        <w:rPr>
          <w:rFonts w:ascii="Calibri" w:eastAsia="Calibri" w:hAnsi="Calibri" w:cs="Calibri"/>
          <w:b/>
        </w:rPr>
      </w:pPr>
      <w:r>
        <w:rPr>
          <w:rFonts w:ascii="Calibri" w:eastAsia="Calibri" w:hAnsi="Calibri" w:cs="Calibri"/>
          <w:b/>
        </w:rPr>
        <w:t xml:space="preserve">Bilješka broj </w:t>
      </w:r>
      <w:r w:rsidR="00CC13D8">
        <w:rPr>
          <w:rFonts w:ascii="Calibri" w:eastAsia="Calibri" w:hAnsi="Calibri" w:cs="Calibri"/>
          <w:b/>
        </w:rPr>
        <w:t>7</w:t>
      </w:r>
      <w:r>
        <w:rPr>
          <w:rFonts w:ascii="Calibri" w:eastAsia="Calibri" w:hAnsi="Calibri" w:cs="Calibri"/>
          <w:b/>
        </w:rPr>
        <w:t xml:space="preserve"> – vezana uz AOP</w:t>
      </w:r>
      <w:r w:rsidR="00CC13D8">
        <w:rPr>
          <w:rFonts w:ascii="Calibri" w:eastAsia="Calibri" w:hAnsi="Calibri" w:cs="Calibri"/>
          <w:b/>
        </w:rPr>
        <w:t xml:space="preserve"> 244 i 245</w:t>
      </w:r>
    </w:p>
    <w:p w:rsidR="00CC13D8" w:rsidRDefault="00CC13D8" w:rsidP="00202C81">
      <w:pPr>
        <w:spacing w:line="240" w:lineRule="auto"/>
        <w:jc w:val="both"/>
        <w:rPr>
          <w:rFonts w:ascii="Calibri" w:eastAsia="Calibri" w:hAnsi="Calibri" w:cs="Calibri"/>
        </w:rPr>
      </w:pPr>
      <w:r>
        <w:rPr>
          <w:rFonts w:ascii="Calibri" w:eastAsia="Calibri" w:hAnsi="Calibri" w:cs="Calibri"/>
        </w:rPr>
        <w:t xml:space="preserve">U </w:t>
      </w:r>
      <w:proofErr w:type="spellStart"/>
      <w:r>
        <w:rPr>
          <w:rFonts w:ascii="Calibri" w:eastAsia="Calibri" w:hAnsi="Calibri" w:cs="Calibri"/>
        </w:rPr>
        <w:t>izvanbilančnim</w:t>
      </w:r>
      <w:proofErr w:type="spellEnd"/>
      <w:r>
        <w:rPr>
          <w:rFonts w:ascii="Calibri" w:eastAsia="Calibri" w:hAnsi="Calibri" w:cs="Calibri"/>
        </w:rPr>
        <w:t xml:space="preserve"> zapisima evidentirano je 5.722.755 kuna kako slijedi:</w:t>
      </w:r>
    </w:p>
    <w:p w:rsidR="00CC13D8" w:rsidRDefault="00CC13D8" w:rsidP="00CC13D8">
      <w:pPr>
        <w:pStyle w:val="Odlomakpopisa"/>
        <w:numPr>
          <w:ilvl w:val="0"/>
          <w:numId w:val="12"/>
        </w:numPr>
        <w:spacing w:line="240" w:lineRule="auto"/>
        <w:jc w:val="both"/>
        <w:rPr>
          <w:rFonts w:ascii="Calibri" w:eastAsia="Calibri" w:hAnsi="Calibri" w:cs="Calibri"/>
        </w:rPr>
      </w:pPr>
      <w:r>
        <w:rPr>
          <w:rFonts w:ascii="Calibri" w:eastAsia="Calibri" w:hAnsi="Calibri" w:cs="Calibri"/>
        </w:rPr>
        <w:t>tuđa imovina na korištenju (zgrada na adresi Augusta Šenoe 1) u vrijednosti 3.012.755</w:t>
      </w:r>
    </w:p>
    <w:p w:rsidR="00CC13D8" w:rsidRDefault="00CC13D8" w:rsidP="00CC13D8">
      <w:pPr>
        <w:pStyle w:val="Odlomakpopisa"/>
        <w:numPr>
          <w:ilvl w:val="0"/>
          <w:numId w:val="12"/>
        </w:numPr>
        <w:spacing w:line="240" w:lineRule="auto"/>
        <w:jc w:val="both"/>
        <w:rPr>
          <w:rFonts w:ascii="Calibri" w:eastAsia="Calibri" w:hAnsi="Calibri" w:cs="Calibri"/>
        </w:rPr>
      </w:pPr>
      <w:r>
        <w:rPr>
          <w:rFonts w:ascii="Calibri" w:eastAsia="Calibri" w:hAnsi="Calibri" w:cs="Calibri"/>
        </w:rPr>
        <w:t>instrumenti osiguranja plaćanja – primljene bjanko zadužnice u iznosu 1.000.000</w:t>
      </w:r>
    </w:p>
    <w:p w:rsidR="00CC13D8" w:rsidRPr="00CC13D8" w:rsidRDefault="00CC13D8" w:rsidP="00CC13D8">
      <w:pPr>
        <w:pStyle w:val="Odlomakpopisa"/>
        <w:numPr>
          <w:ilvl w:val="0"/>
          <w:numId w:val="12"/>
        </w:numPr>
        <w:spacing w:line="240" w:lineRule="auto"/>
        <w:jc w:val="both"/>
        <w:rPr>
          <w:rFonts w:ascii="Calibri" w:eastAsia="Calibri" w:hAnsi="Calibri" w:cs="Calibri"/>
        </w:rPr>
      </w:pPr>
      <w:r>
        <w:rPr>
          <w:rFonts w:ascii="Calibri" w:eastAsia="Calibri" w:hAnsi="Calibri" w:cs="Calibri"/>
        </w:rPr>
        <w:t>instrumenti osiguranja plaćanja – izdane bjanko zadužnicu se iznosu 1.710.000</w:t>
      </w:r>
      <w:r w:rsidR="00C05C2B">
        <w:rPr>
          <w:rFonts w:ascii="Calibri" w:eastAsia="Calibri" w:hAnsi="Calibri" w:cs="Calibri"/>
        </w:rPr>
        <w:t>.</w:t>
      </w:r>
      <w:r>
        <w:rPr>
          <w:rFonts w:ascii="Calibri" w:eastAsia="Calibri" w:hAnsi="Calibri" w:cs="Calibri"/>
        </w:rPr>
        <w:t xml:space="preserve"> </w:t>
      </w:r>
    </w:p>
    <w:p w:rsidR="00B11CAE" w:rsidRDefault="00B11CAE" w:rsidP="00202C81">
      <w:pPr>
        <w:spacing w:line="240" w:lineRule="auto"/>
        <w:jc w:val="both"/>
        <w:rPr>
          <w:rFonts w:ascii="Calibri" w:eastAsia="Calibri" w:hAnsi="Calibri" w:cs="Calibri"/>
          <w:b/>
          <w:u w:val="single"/>
        </w:rPr>
      </w:pPr>
    </w:p>
    <w:p w:rsidR="00227251" w:rsidRDefault="00227251" w:rsidP="00202C81">
      <w:pPr>
        <w:spacing w:line="240" w:lineRule="auto"/>
        <w:jc w:val="both"/>
        <w:rPr>
          <w:rFonts w:ascii="Calibri" w:eastAsia="Calibri" w:hAnsi="Calibri" w:cs="Calibri"/>
          <w:b/>
          <w:u w:val="single"/>
        </w:rPr>
      </w:pPr>
      <w:r>
        <w:rPr>
          <w:rFonts w:ascii="Calibri" w:eastAsia="Calibri" w:hAnsi="Calibri" w:cs="Calibri"/>
          <w:b/>
          <w:u w:val="single"/>
        </w:rPr>
        <w:t>Obvezna bilješka uz Bilancu: Popis ugovornih odnosa i slično koji uz ispunjenje određenih uvjeta mogu postati obveza ili imovina</w:t>
      </w:r>
    </w:p>
    <w:p w:rsidR="00B11CAE" w:rsidRDefault="00972F71" w:rsidP="00202C81">
      <w:pPr>
        <w:spacing w:line="240" w:lineRule="auto"/>
        <w:jc w:val="both"/>
        <w:rPr>
          <w:rFonts w:ascii="Calibri" w:eastAsia="Calibri" w:hAnsi="Calibri" w:cs="Calibri"/>
        </w:rPr>
      </w:pPr>
      <w:r>
        <w:rPr>
          <w:rFonts w:ascii="Calibri" w:eastAsia="Calibri" w:hAnsi="Calibri" w:cs="Calibri"/>
        </w:rPr>
        <w:t>Ukupna vrijednost izdanih instrumenata osiguranja  je 1.710.000 kuna prema evidenciji kako slijedi:</w:t>
      </w:r>
    </w:p>
    <w:tbl>
      <w:tblPr>
        <w:tblW w:w="8800" w:type="dxa"/>
        <w:tblInd w:w="93" w:type="dxa"/>
        <w:tblLook w:val="04A0" w:firstRow="1" w:lastRow="0" w:firstColumn="1" w:lastColumn="0" w:noHBand="0" w:noVBand="1"/>
      </w:tblPr>
      <w:tblGrid>
        <w:gridCol w:w="1040"/>
        <w:gridCol w:w="3420"/>
        <w:gridCol w:w="1900"/>
        <w:gridCol w:w="2440"/>
      </w:tblGrid>
      <w:tr w:rsidR="00D01469" w:rsidRPr="00D01469" w:rsidTr="00D01469">
        <w:trPr>
          <w:trHeight w:val="900"/>
        </w:trPr>
        <w:tc>
          <w:tcPr>
            <w:tcW w:w="1040" w:type="dxa"/>
            <w:tcBorders>
              <w:top w:val="single" w:sz="4" w:space="0" w:color="auto"/>
              <w:left w:val="single" w:sz="4" w:space="0" w:color="auto"/>
              <w:bottom w:val="single" w:sz="4" w:space="0" w:color="auto"/>
              <w:right w:val="single" w:sz="4" w:space="0" w:color="auto"/>
            </w:tcBorders>
            <w:shd w:val="clear" w:color="000000" w:fill="D0CECE"/>
            <w:noWrap/>
            <w:vAlign w:val="center"/>
            <w:hideMark/>
          </w:tcPr>
          <w:p w:rsidR="00D01469" w:rsidRPr="00D01469" w:rsidRDefault="00D01469" w:rsidP="00D01469">
            <w:pPr>
              <w:spacing w:after="0" w:line="240" w:lineRule="auto"/>
              <w:jc w:val="center"/>
              <w:rPr>
                <w:rFonts w:ascii="Calibri" w:eastAsia="Times New Roman" w:hAnsi="Calibri" w:cs="Times New Roman"/>
                <w:b/>
                <w:bCs/>
                <w:color w:val="000000"/>
                <w:lang w:eastAsia="hr-HR"/>
              </w:rPr>
            </w:pPr>
            <w:r w:rsidRPr="00D01469">
              <w:rPr>
                <w:rFonts w:ascii="Calibri" w:eastAsia="Times New Roman" w:hAnsi="Calibri" w:cs="Times New Roman"/>
                <w:b/>
                <w:bCs/>
                <w:color w:val="000000"/>
                <w:lang w:eastAsia="hr-HR"/>
              </w:rPr>
              <w:t xml:space="preserve">R.br. </w:t>
            </w:r>
          </w:p>
        </w:tc>
        <w:tc>
          <w:tcPr>
            <w:tcW w:w="3420" w:type="dxa"/>
            <w:tcBorders>
              <w:top w:val="single" w:sz="4" w:space="0" w:color="auto"/>
              <w:left w:val="nil"/>
              <w:bottom w:val="single" w:sz="4" w:space="0" w:color="auto"/>
              <w:right w:val="single" w:sz="4" w:space="0" w:color="auto"/>
            </w:tcBorders>
            <w:shd w:val="clear" w:color="000000" w:fill="D0CECE"/>
            <w:vAlign w:val="center"/>
            <w:hideMark/>
          </w:tcPr>
          <w:p w:rsidR="00D01469" w:rsidRPr="00D01469" w:rsidRDefault="00D01469" w:rsidP="00D01469">
            <w:pPr>
              <w:spacing w:after="0" w:line="240" w:lineRule="auto"/>
              <w:jc w:val="center"/>
              <w:rPr>
                <w:rFonts w:ascii="Calibri" w:eastAsia="Times New Roman" w:hAnsi="Calibri" w:cs="Times New Roman"/>
                <w:b/>
                <w:bCs/>
                <w:color w:val="000000"/>
                <w:lang w:eastAsia="hr-HR"/>
              </w:rPr>
            </w:pPr>
            <w:r w:rsidRPr="00D01469">
              <w:rPr>
                <w:rFonts w:ascii="Calibri" w:eastAsia="Times New Roman" w:hAnsi="Calibri" w:cs="Times New Roman"/>
                <w:b/>
                <w:bCs/>
                <w:color w:val="000000"/>
                <w:lang w:eastAsia="hr-HR"/>
              </w:rPr>
              <w:t>Vrsta izdanih instrumenata osiguranja</w:t>
            </w:r>
          </w:p>
        </w:tc>
        <w:tc>
          <w:tcPr>
            <w:tcW w:w="1900" w:type="dxa"/>
            <w:tcBorders>
              <w:top w:val="single" w:sz="4" w:space="0" w:color="auto"/>
              <w:left w:val="nil"/>
              <w:bottom w:val="single" w:sz="4" w:space="0" w:color="auto"/>
              <w:right w:val="single" w:sz="4" w:space="0" w:color="auto"/>
            </w:tcBorders>
            <w:shd w:val="clear" w:color="000000" w:fill="D0CECE"/>
            <w:vAlign w:val="center"/>
            <w:hideMark/>
          </w:tcPr>
          <w:p w:rsidR="00D01469" w:rsidRPr="00D01469" w:rsidRDefault="00D01469" w:rsidP="00D01469">
            <w:pPr>
              <w:spacing w:after="0" w:line="240" w:lineRule="auto"/>
              <w:jc w:val="center"/>
              <w:rPr>
                <w:rFonts w:ascii="Calibri" w:eastAsia="Times New Roman" w:hAnsi="Calibri" w:cs="Times New Roman"/>
                <w:b/>
                <w:bCs/>
                <w:color w:val="000000"/>
                <w:lang w:eastAsia="hr-HR"/>
              </w:rPr>
            </w:pPr>
            <w:r w:rsidRPr="00D01469">
              <w:rPr>
                <w:rFonts w:ascii="Calibri" w:eastAsia="Times New Roman" w:hAnsi="Calibri" w:cs="Times New Roman"/>
                <w:b/>
                <w:bCs/>
                <w:color w:val="000000"/>
                <w:lang w:eastAsia="hr-HR"/>
              </w:rPr>
              <w:t>Broj izdanih instrumenata osiguranja</w:t>
            </w:r>
          </w:p>
        </w:tc>
        <w:tc>
          <w:tcPr>
            <w:tcW w:w="2440" w:type="dxa"/>
            <w:tcBorders>
              <w:top w:val="single" w:sz="4" w:space="0" w:color="auto"/>
              <w:left w:val="nil"/>
              <w:bottom w:val="single" w:sz="4" w:space="0" w:color="auto"/>
              <w:right w:val="single" w:sz="4" w:space="0" w:color="auto"/>
            </w:tcBorders>
            <w:shd w:val="clear" w:color="000000" w:fill="D0CECE"/>
            <w:vAlign w:val="center"/>
            <w:hideMark/>
          </w:tcPr>
          <w:p w:rsidR="00D01469" w:rsidRPr="00D01469" w:rsidRDefault="00D01469" w:rsidP="00D01469">
            <w:pPr>
              <w:spacing w:after="0" w:line="240" w:lineRule="auto"/>
              <w:jc w:val="center"/>
              <w:rPr>
                <w:rFonts w:ascii="Calibri" w:eastAsia="Times New Roman" w:hAnsi="Calibri" w:cs="Times New Roman"/>
                <w:b/>
                <w:bCs/>
                <w:color w:val="000000"/>
                <w:lang w:eastAsia="hr-HR"/>
              </w:rPr>
            </w:pPr>
            <w:r w:rsidRPr="00D01469">
              <w:rPr>
                <w:rFonts w:ascii="Calibri" w:eastAsia="Times New Roman" w:hAnsi="Calibri" w:cs="Times New Roman"/>
                <w:b/>
                <w:bCs/>
                <w:color w:val="000000"/>
                <w:lang w:eastAsia="hr-HR"/>
              </w:rPr>
              <w:t>Ukupna vrijednost u kunama</w:t>
            </w:r>
          </w:p>
        </w:tc>
      </w:tr>
      <w:tr w:rsidR="00D01469" w:rsidRPr="00D01469" w:rsidTr="00D01469">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D01469" w:rsidRPr="00D01469" w:rsidRDefault="00D01469" w:rsidP="00D01469">
            <w:pPr>
              <w:spacing w:after="0" w:line="240" w:lineRule="auto"/>
              <w:jc w:val="center"/>
              <w:rPr>
                <w:rFonts w:ascii="Calibri" w:eastAsia="Times New Roman" w:hAnsi="Calibri" w:cs="Times New Roman"/>
                <w:color w:val="000000"/>
                <w:lang w:eastAsia="hr-HR"/>
              </w:rPr>
            </w:pPr>
            <w:r w:rsidRPr="00D01469">
              <w:rPr>
                <w:rFonts w:ascii="Calibri" w:eastAsia="Times New Roman" w:hAnsi="Calibri" w:cs="Times New Roman"/>
                <w:color w:val="000000"/>
                <w:lang w:eastAsia="hr-HR"/>
              </w:rPr>
              <w:t>1.</w:t>
            </w:r>
          </w:p>
        </w:tc>
        <w:tc>
          <w:tcPr>
            <w:tcW w:w="3420" w:type="dxa"/>
            <w:tcBorders>
              <w:top w:val="nil"/>
              <w:left w:val="nil"/>
              <w:bottom w:val="single" w:sz="4" w:space="0" w:color="auto"/>
              <w:right w:val="single" w:sz="4" w:space="0" w:color="auto"/>
            </w:tcBorders>
            <w:shd w:val="clear" w:color="auto" w:fill="auto"/>
            <w:noWrap/>
            <w:vAlign w:val="bottom"/>
            <w:hideMark/>
          </w:tcPr>
          <w:p w:rsidR="00D01469" w:rsidRPr="00D01469" w:rsidRDefault="00D01469" w:rsidP="00D01469">
            <w:pPr>
              <w:spacing w:after="0" w:line="240" w:lineRule="auto"/>
              <w:jc w:val="center"/>
              <w:rPr>
                <w:rFonts w:ascii="Calibri" w:eastAsia="Times New Roman" w:hAnsi="Calibri" w:cs="Times New Roman"/>
                <w:color w:val="000000"/>
                <w:lang w:eastAsia="hr-HR"/>
              </w:rPr>
            </w:pPr>
            <w:r w:rsidRPr="00D01469">
              <w:rPr>
                <w:rFonts w:ascii="Calibri" w:eastAsia="Times New Roman" w:hAnsi="Calibri" w:cs="Times New Roman"/>
                <w:color w:val="000000"/>
                <w:lang w:eastAsia="hr-HR"/>
              </w:rPr>
              <w:t>Bjanko zadužnica</w:t>
            </w:r>
          </w:p>
        </w:tc>
        <w:tc>
          <w:tcPr>
            <w:tcW w:w="1900" w:type="dxa"/>
            <w:tcBorders>
              <w:top w:val="nil"/>
              <w:left w:val="nil"/>
              <w:bottom w:val="single" w:sz="4" w:space="0" w:color="auto"/>
              <w:right w:val="single" w:sz="4" w:space="0" w:color="auto"/>
            </w:tcBorders>
            <w:shd w:val="clear" w:color="auto" w:fill="auto"/>
            <w:noWrap/>
            <w:vAlign w:val="bottom"/>
            <w:hideMark/>
          </w:tcPr>
          <w:p w:rsidR="00D01469" w:rsidRPr="00D01469" w:rsidRDefault="00D01469" w:rsidP="00D01469">
            <w:pPr>
              <w:spacing w:after="0" w:line="240" w:lineRule="auto"/>
              <w:jc w:val="center"/>
              <w:rPr>
                <w:rFonts w:ascii="Calibri" w:eastAsia="Times New Roman" w:hAnsi="Calibri" w:cs="Times New Roman"/>
                <w:color w:val="000000"/>
                <w:lang w:eastAsia="hr-HR"/>
              </w:rPr>
            </w:pPr>
            <w:r w:rsidRPr="00D01469">
              <w:rPr>
                <w:rFonts w:ascii="Calibri" w:eastAsia="Times New Roman" w:hAnsi="Calibri" w:cs="Times New Roman"/>
                <w:color w:val="000000"/>
                <w:lang w:eastAsia="hr-HR"/>
              </w:rPr>
              <w:t>5</w:t>
            </w:r>
          </w:p>
        </w:tc>
        <w:tc>
          <w:tcPr>
            <w:tcW w:w="2440" w:type="dxa"/>
            <w:tcBorders>
              <w:top w:val="nil"/>
              <w:left w:val="nil"/>
              <w:bottom w:val="single" w:sz="4" w:space="0" w:color="auto"/>
              <w:right w:val="single" w:sz="4" w:space="0" w:color="auto"/>
            </w:tcBorders>
            <w:shd w:val="clear" w:color="auto" w:fill="auto"/>
            <w:noWrap/>
            <w:vAlign w:val="bottom"/>
            <w:hideMark/>
          </w:tcPr>
          <w:p w:rsidR="00D01469" w:rsidRPr="00D01469" w:rsidRDefault="00D01469" w:rsidP="00D01469">
            <w:pPr>
              <w:spacing w:after="0" w:line="240" w:lineRule="auto"/>
              <w:jc w:val="center"/>
              <w:rPr>
                <w:rFonts w:ascii="Calibri" w:eastAsia="Times New Roman" w:hAnsi="Calibri" w:cs="Times New Roman"/>
                <w:color w:val="000000"/>
                <w:lang w:eastAsia="hr-HR"/>
              </w:rPr>
            </w:pPr>
            <w:r w:rsidRPr="00D01469">
              <w:rPr>
                <w:rFonts w:ascii="Calibri" w:eastAsia="Times New Roman" w:hAnsi="Calibri" w:cs="Times New Roman"/>
                <w:color w:val="000000"/>
                <w:lang w:eastAsia="hr-HR"/>
              </w:rPr>
              <w:t>1.710.000,00</w:t>
            </w:r>
          </w:p>
        </w:tc>
      </w:tr>
      <w:tr w:rsidR="00D01469" w:rsidRPr="00D01469" w:rsidTr="00D01469">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D01469" w:rsidRPr="00D01469" w:rsidRDefault="00D01469" w:rsidP="00D01469">
            <w:pPr>
              <w:spacing w:after="0" w:line="240" w:lineRule="auto"/>
              <w:jc w:val="center"/>
              <w:rPr>
                <w:rFonts w:ascii="Calibri" w:eastAsia="Times New Roman" w:hAnsi="Calibri" w:cs="Times New Roman"/>
                <w:b/>
                <w:bCs/>
                <w:color w:val="000000"/>
                <w:lang w:eastAsia="hr-HR"/>
              </w:rPr>
            </w:pPr>
            <w:r w:rsidRPr="00D01469">
              <w:rPr>
                <w:rFonts w:ascii="Calibri" w:eastAsia="Times New Roman" w:hAnsi="Calibri" w:cs="Times New Roman"/>
                <w:b/>
                <w:bCs/>
                <w:color w:val="000000"/>
                <w:lang w:eastAsia="hr-HR"/>
              </w:rPr>
              <w:t> </w:t>
            </w:r>
          </w:p>
        </w:tc>
        <w:tc>
          <w:tcPr>
            <w:tcW w:w="3420" w:type="dxa"/>
            <w:tcBorders>
              <w:top w:val="nil"/>
              <w:left w:val="nil"/>
              <w:bottom w:val="single" w:sz="4" w:space="0" w:color="auto"/>
              <w:right w:val="single" w:sz="4" w:space="0" w:color="auto"/>
            </w:tcBorders>
            <w:shd w:val="clear" w:color="auto" w:fill="auto"/>
            <w:noWrap/>
            <w:vAlign w:val="bottom"/>
            <w:hideMark/>
          </w:tcPr>
          <w:p w:rsidR="00D01469" w:rsidRPr="00D01469" w:rsidRDefault="00D01469" w:rsidP="00D01469">
            <w:pPr>
              <w:spacing w:after="0" w:line="240" w:lineRule="auto"/>
              <w:jc w:val="center"/>
              <w:rPr>
                <w:rFonts w:ascii="Calibri" w:eastAsia="Times New Roman" w:hAnsi="Calibri" w:cs="Times New Roman"/>
                <w:b/>
                <w:bCs/>
                <w:color w:val="000000"/>
                <w:lang w:eastAsia="hr-HR"/>
              </w:rPr>
            </w:pPr>
            <w:r w:rsidRPr="00D01469">
              <w:rPr>
                <w:rFonts w:ascii="Calibri" w:eastAsia="Times New Roman" w:hAnsi="Calibri" w:cs="Times New Roman"/>
                <w:b/>
                <w:bCs/>
                <w:color w:val="000000"/>
                <w:lang w:eastAsia="hr-HR"/>
              </w:rPr>
              <w:t>UKUPNO:</w:t>
            </w:r>
          </w:p>
        </w:tc>
        <w:tc>
          <w:tcPr>
            <w:tcW w:w="1900" w:type="dxa"/>
            <w:tcBorders>
              <w:top w:val="nil"/>
              <w:left w:val="nil"/>
              <w:bottom w:val="single" w:sz="4" w:space="0" w:color="auto"/>
              <w:right w:val="single" w:sz="4" w:space="0" w:color="auto"/>
            </w:tcBorders>
            <w:shd w:val="clear" w:color="auto" w:fill="auto"/>
            <w:noWrap/>
            <w:vAlign w:val="bottom"/>
            <w:hideMark/>
          </w:tcPr>
          <w:p w:rsidR="00D01469" w:rsidRPr="00D01469" w:rsidRDefault="00D01469" w:rsidP="00D01469">
            <w:pPr>
              <w:spacing w:after="0" w:line="240" w:lineRule="auto"/>
              <w:jc w:val="center"/>
              <w:rPr>
                <w:rFonts w:ascii="Calibri" w:eastAsia="Times New Roman" w:hAnsi="Calibri" w:cs="Times New Roman"/>
                <w:b/>
                <w:bCs/>
                <w:color w:val="000000"/>
                <w:lang w:eastAsia="hr-HR"/>
              </w:rPr>
            </w:pPr>
            <w:r w:rsidRPr="00D01469">
              <w:rPr>
                <w:rFonts w:ascii="Calibri" w:eastAsia="Times New Roman" w:hAnsi="Calibri" w:cs="Times New Roman"/>
                <w:b/>
                <w:bCs/>
                <w:color w:val="000000"/>
                <w:lang w:eastAsia="hr-HR"/>
              </w:rPr>
              <w:t>5</w:t>
            </w:r>
          </w:p>
        </w:tc>
        <w:tc>
          <w:tcPr>
            <w:tcW w:w="2440" w:type="dxa"/>
            <w:tcBorders>
              <w:top w:val="nil"/>
              <w:left w:val="nil"/>
              <w:bottom w:val="single" w:sz="4" w:space="0" w:color="auto"/>
              <w:right w:val="single" w:sz="4" w:space="0" w:color="auto"/>
            </w:tcBorders>
            <w:shd w:val="clear" w:color="auto" w:fill="auto"/>
            <w:noWrap/>
            <w:vAlign w:val="bottom"/>
            <w:hideMark/>
          </w:tcPr>
          <w:p w:rsidR="00D01469" w:rsidRPr="00D01469" w:rsidRDefault="00D01469" w:rsidP="00D01469">
            <w:pPr>
              <w:spacing w:after="0" w:line="240" w:lineRule="auto"/>
              <w:jc w:val="center"/>
              <w:rPr>
                <w:rFonts w:ascii="Calibri" w:eastAsia="Times New Roman" w:hAnsi="Calibri" w:cs="Times New Roman"/>
                <w:b/>
                <w:bCs/>
                <w:color w:val="000000"/>
                <w:lang w:eastAsia="hr-HR"/>
              </w:rPr>
            </w:pPr>
            <w:r w:rsidRPr="00D01469">
              <w:rPr>
                <w:rFonts w:ascii="Calibri" w:eastAsia="Times New Roman" w:hAnsi="Calibri" w:cs="Times New Roman"/>
                <w:b/>
                <w:bCs/>
                <w:color w:val="000000"/>
                <w:lang w:eastAsia="hr-HR"/>
              </w:rPr>
              <w:t> </w:t>
            </w:r>
          </w:p>
        </w:tc>
      </w:tr>
    </w:tbl>
    <w:p w:rsidR="00972F71" w:rsidRDefault="00972F71" w:rsidP="00202C81">
      <w:pPr>
        <w:spacing w:line="240" w:lineRule="auto"/>
        <w:jc w:val="both"/>
        <w:rPr>
          <w:rFonts w:ascii="Calibri" w:eastAsia="Calibri" w:hAnsi="Calibri" w:cs="Calibri"/>
        </w:rPr>
      </w:pPr>
    </w:p>
    <w:p w:rsidR="00D01469" w:rsidRDefault="00D01469" w:rsidP="00202C81">
      <w:pPr>
        <w:spacing w:line="240" w:lineRule="auto"/>
        <w:jc w:val="both"/>
        <w:rPr>
          <w:rFonts w:ascii="Calibri" w:eastAsia="Calibri" w:hAnsi="Calibri" w:cs="Calibri"/>
        </w:rPr>
      </w:pPr>
      <w:r>
        <w:rPr>
          <w:rFonts w:ascii="Calibri" w:eastAsia="Calibri" w:hAnsi="Calibri" w:cs="Calibri"/>
        </w:rPr>
        <w:t>Ukupna vrijednost primljenih vrijednosnih papira za potrebe projekta Pozitivne vibracije u svrhu osiguranja dodjele potpora za samozapošljavanje iznosi 1.000.000 kuna prema evidenciji kako slijedi:</w:t>
      </w:r>
    </w:p>
    <w:tbl>
      <w:tblPr>
        <w:tblW w:w="8800" w:type="dxa"/>
        <w:tblInd w:w="93" w:type="dxa"/>
        <w:tblLook w:val="04A0" w:firstRow="1" w:lastRow="0" w:firstColumn="1" w:lastColumn="0" w:noHBand="0" w:noVBand="1"/>
      </w:tblPr>
      <w:tblGrid>
        <w:gridCol w:w="1040"/>
        <w:gridCol w:w="3420"/>
        <w:gridCol w:w="1900"/>
        <w:gridCol w:w="2440"/>
      </w:tblGrid>
      <w:tr w:rsidR="00D01469" w:rsidRPr="00D01469" w:rsidTr="00D01469">
        <w:trPr>
          <w:trHeight w:val="900"/>
        </w:trPr>
        <w:tc>
          <w:tcPr>
            <w:tcW w:w="1040" w:type="dxa"/>
            <w:tcBorders>
              <w:top w:val="single" w:sz="4" w:space="0" w:color="auto"/>
              <w:left w:val="single" w:sz="4" w:space="0" w:color="auto"/>
              <w:bottom w:val="single" w:sz="4" w:space="0" w:color="auto"/>
              <w:right w:val="single" w:sz="4" w:space="0" w:color="auto"/>
            </w:tcBorders>
            <w:shd w:val="clear" w:color="000000" w:fill="D0CECE"/>
            <w:noWrap/>
            <w:vAlign w:val="center"/>
            <w:hideMark/>
          </w:tcPr>
          <w:p w:rsidR="00D01469" w:rsidRPr="00D01469" w:rsidRDefault="00D01469" w:rsidP="00D01469">
            <w:pPr>
              <w:spacing w:after="0" w:line="240" w:lineRule="auto"/>
              <w:jc w:val="center"/>
              <w:rPr>
                <w:rFonts w:ascii="Calibri" w:eastAsia="Times New Roman" w:hAnsi="Calibri" w:cs="Times New Roman"/>
                <w:b/>
                <w:bCs/>
                <w:color w:val="000000"/>
                <w:lang w:eastAsia="hr-HR"/>
              </w:rPr>
            </w:pPr>
            <w:r w:rsidRPr="00D01469">
              <w:rPr>
                <w:rFonts w:ascii="Calibri" w:eastAsia="Times New Roman" w:hAnsi="Calibri" w:cs="Times New Roman"/>
                <w:b/>
                <w:bCs/>
                <w:color w:val="000000"/>
                <w:lang w:eastAsia="hr-HR"/>
              </w:rPr>
              <w:t xml:space="preserve">R.br. </w:t>
            </w:r>
          </w:p>
        </w:tc>
        <w:tc>
          <w:tcPr>
            <w:tcW w:w="3420" w:type="dxa"/>
            <w:tcBorders>
              <w:top w:val="single" w:sz="4" w:space="0" w:color="auto"/>
              <w:left w:val="nil"/>
              <w:bottom w:val="single" w:sz="4" w:space="0" w:color="auto"/>
              <w:right w:val="single" w:sz="4" w:space="0" w:color="auto"/>
            </w:tcBorders>
            <w:shd w:val="clear" w:color="000000" w:fill="D0CECE"/>
            <w:vAlign w:val="center"/>
            <w:hideMark/>
          </w:tcPr>
          <w:p w:rsidR="00D01469" w:rsidRPr="00D01469" w:rsidRDefault="00D01469" w:rsidP="00D01469">
            <w:pPr>
              <w:spacing w:after="0" w:line="240" w:lineRule="auto"/>
              <w:jc w:val="center"/>
              <w:rPr>
                <w:rFonts w:ascii="Calibri" w:eastAsia="Times New Roman" w:hAnsi="Calibri" w:cs="Times New Roman"/>
                <w:b/>
                <w:bCs/>
                <w:color w:val="000000"/>
                <w:lang w:eastAsia="hr-HR"/>
              </w:rPr>
            </w:pPr>
            <w:r w:rsidRPr="00D01469">
              <w:rPr>
                <w:rFonts w:ascii="Calibri" w:eastAsia="Times New Roman" w:hAnsi="Calibri" w:cs="Times New Roman"/>
                <w:b/>
                <w:bCs/>
                <w:color w:val="000000"/>
                <w:lang w:eastAsia="hr-HR"/>
              </w:rPr>
              <w:t>Vrsta primljenih instrumenata osiguranja</w:t>
            </w:r>
          </w:p>
        </w:tc>
        <w:tc>
          <w:tcPr>
            <w:tcW w:w="1900" w:type="dxa"/>
            <w:tcBorders>
              <w:top w:val="single" w:sz="4" w:space="0" w:color="auto"/>
              <w:left w:val="nil"/>
              <w:bottom w:val="single" w:sz="4" w:space="0" w:color="auto"/>
              <w:right w:val="single" w:sz="4" w:space="0" w:color="auto"/>
            </w:tcBorders>
            <w:shd w:val="clear" w:color="000000" w:fill="D0CECE"/>
            <w:vAlign w:val="center"/>
            <w:hideMark/>
          </w:tcPr>
          <w:p w:rsidR="00D01469" w:rsidRPr="00D01469" w:rsidRDefault="00D01469" w:rsidP="00D01469">
            <w:pPr>
              <w:spacing w:after="0" w:line="240" w:lineRule="auto"/>
              <w:jc w:val="center"/>
              <w:rPr>
                <w:rFonts w:ascii="Calibri" w:eastAsia="Times New Roman" w:hAnsi="Calibri" w:cs="Times New Roman"/>
                <w:b/>
                <w:bCs/>
                <w:color w:val="000000"/>
                <w:lang w:eastAsia="hr-HR"/>
              </w:rPr>
            </w:pPr>
            <w:r w:rsidRPr="00D01469">
              <w:rPr>
                <w:rFonts w:ascii="Calibri" w:eastAsia="Times New Roman" w:hAnsi="Calibri" w:cs="Times New Roman"/>
                <w:b/>
                <w:bCs/>
                <w:color w:val="000000"/>
                <w:lang w:eastAsia="hr-HR"/>
              </w:rPr>
              <w:t>Broj primljenih instrumenata osiguranja</w:t>
            </w:r>
          </w:p>
        </w:tc>
        <w:tc>
          <w:tcPr>
            <w:tcW w:w="2440" w:type="dxa"/>
            <w:tcBorders>
              <w:top w:val="single" w:sz="4" w:space="0" w:color="auto"/>
              <w:left w:val="nil"/>
              <w:bottom w:val="single" w:sz="4" w:space="0" w:color="auto"/>
              <w:right w:val="single" w:sz="4" w:space="0" w:color="auto"/>
            </w:tcBorders>
            <w:shd w:val="clear" w:color="000000" w:fill="D0CECE"/>
            <w:vAlign w:val="center"/>
            <w:hideMark/>
          </w:tcPr>
          <w:p w:rsidR="00D01469" w:rsidRPr="00D01469" w:rsidRDefault="00D01469" w:rsidP="00D01469">
            <w:pPr>
              <w:spacing w:after="0" w:line="240" w:lineRule="auto"/>
              <w:jc w:val="center"/>
              <w:rPr>
                <w:rFonts w:ascii="Calibri" w:eastAsia="Times New Roman" w:hAnsi="Calibri" w:cs="Times New Roman"/>
                <w:b/>
                <w:bCs/>
                <w:color w:val="000000"/>
                <w:lang w:eastAsia="hr-HR"/>
              </w:rPr>
            </w:pPr>
            <w:r w:rsidRPr="00D01469">
              <w:rPr>
                <w:rFonts w:ascii="Calibri" w:eastAsia="Times New Roman" w:hAnsi="Calibri" w:cs="Times New Roman"/>
                <w:b/>
                <w:bCs/>
                <w:color w:val="000000"/>
                <w:lang w:eastAsia="hr-HR"/>
              </w:rPr>
              <w:t>Ukupna vrijednost u kunama</w:t>
            </w:r>
          </w:p>
        </w:tc>
      </w:tr>
      <w:tr w:rsidR="00D01469" w:rsidRPr="00D01469" w:rsidTr="00D01469">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D01469" w:rsidRPr="00D01469" w:rsidRDefault="00D01469" w:rsidP="00D01469">
            <w:pPr>
              <w:spacing w:after="0" w:line="240" w:lineRule="auto"/>
              <w:jc w:val="center"/>
              <w:rPr>
                <w:rFonts w:ascii="Calibri" w:eastAsia="Times New Roman" w:hAnsi="Calibri" w:cs="Times New Roman"/>
                <w:color w:val="000000"/>
                <w:lang w:eastAsia="hr-HR"/>
              </w:rPr>
            </w:pPr>
            <w:r w:rsidRPr="00D01469">
              <w:rPr>
                <w:rFonts w:ascii="Calibri" w:eastAsia="Times New Roman" w:hAnsi="Calibri" w:cs="Times New Roman"/>
                <w:color w:val="000000"/>
                <w:lang w:eastAsia="hr-HR"/>
              </w:rPr>
              <w:t>1.</w:t>
            </w:r>
          </w:p>
        </w:tc>
        <w:tc>
          <w:tcPr>
            <w:tcW w:w="3420" w:type="dxa"/>
            <w:tcBorders>
              <w:top w:val="nil"/>
              <w:left w:val="nil"/>
              <w:bottom w:val="single" w:sz="4" w:space="0" w:color="auto"/>
              <w:right w:val="single" w:sz="4" w:space="0" w:color="auto"/>
            </w:tcBorders>
            <w:shd w:val="clear" w:color="auto" w:fill="auto"/>
            <w:noWrap/>
            <w:vAlign w:val="bottom"/>
            <w:hideMark/>
          </w:tcPr>
          <w:p w:rsidR="00D01469" w:rsidRPr="00D01469" w:rsidRDefault="00D01469" w:rsidP="00D01469">
            <w:pPr>
              <w:spacing w:after="0" w:line="240" w:lineRule="auto"/>
              <w:jc w:val="center"/>
              <w:rPr>
                <w:rFonts w:ascii="Calibri" w:eastAsia="Times New Roman" w:hAnsi="Calibri" w:cs="Times New Roman"/>
                <w:color w:val="000000"/>
                <w:lang w:eastAsia="hr-HR"/>
              </w:rPr>
            </w:pPr>
            <w:r w:rsidRPr="00D01469">
              <w:rPr>
                <w:rFonts w:ascii="Calibri" w:eastAsia="Times New Roman" w:hAnsi="Calibri" w:cs="Times New Roman"/>
                <w:color w:val="000000"/>
                <w:lang w:eastAsia="hr-HR"/>
              </w:rPr>
              <w:t>Bjanko zadužnica</w:t>
            </w:r>
          </w:p>
        </w:tc>
        <w:tc>
          <w:tcPr>
            <w:tcW w:w="1900" w:type="dxa"/>
            <w:tcBorders>
              <w:top w:val="nil"/>
              <w:left w:val="nil"/>
              <w:bottom w:val="single" w:sz="4" w:space="0" w:color="auto"/>
              <w:right w:val="single" w:sz="4" w:space="0" w:color="auto"/>
            </w:tcBorders>
            <w:shd w:val="clear" w:color="auto" w:fill="auto"/>
            <w:noWrap/>
            <w:vAlign w:val="bottom"/>
            <w:hideMark/>
          </w:tcPr>
          <w:p w:rsidR="00D01469" w:rsidRPr="00D01469" w:rsidRDefault="00D01469" w:rsidP="00D01469">
            <w:pPr>
              <w:spacing w:after="0" w:line="240" w:lineRule="auto"/>
              <w:jc w:val="center"/>
              <w:rPr>
                <w:rFonts w:ascii="Calibri" w:eastAsia="Times New Roman" w:hAnsi="Calibri" w:cs="Times New Roman"/>
                <w:color w:val="000000"/>
                <w:lang w:eastAsia="hr-HR"/>
              </w:rPr>
            </w:pPr>
            <w:r w:rsidRPr="00D01469">
              <w:rPr>
                <w:rFonts w:ascii="Calibri" w:eastAsia="Times New Roman" w:hAnsi="Calibri" w:cs="Times New Roman"/>
                <w:color w:val="000000"/>
                <w:lang w:eastAsia="hr-HR"/>
              </w:rPr>
              <w:t>10</w:t>
            </w:r>
          </w:p>
        </w:tc>
        <w:tc>
          <w:tcPr>
            <w:tcW w:w="2440" w:type="dxa"/>
            <w:tcBorders>
              <w:top w:val="nil"/>
              <w:left w:val="nil"/>
              <w:bottom w:val="single" w:sz="4" w:space="0" w:color="auto"/>
              <w:right w:val="single" w:sz="4" w:space="0" w:color="auto"/>
            </w:tcBorders>
            <w:shd w:val="clear" w:color="auto" w:fill="auto"/>
            <w:noWrap/>
            <w:vAlign w:val="bottom"/>
            <w:hideMark/>
          </w:tcPr>
          <w:p w:rsidR="00D01469" w:rsidRPr="00D01469" w:rsidRDefault="00D01469" w:rsidP="00D01469">
            <w:pPr>
              <w:spacing w:after="0" w:line="240" w:lineRule="auto"/>
              <w:jc w:val="center"/>
              <w:rPr>
                <w:rFonts w:ascii="Calibri" w:eastAsia="Times New Roman" w:hAnsi="Calibri" w:cs="Times New Roman"/>
                <w:color w:val="000000"/>
                <w:lang w:eastAsia="hr-HR"/>
              </w:rPr>
            </w:pPr>
            <w:r w:rsidRPr="00D01469">
              <w:rPr>
                <w:rFonts w:ascii="Calibri" w:eastAsia="Times New Roman" w:hAnsi="Calibri" w:cs="Times New Roman"/>
                <w:color w:val="000000"/>
                <w:lang w:eastAsia="hr-HR"/>
              </w:rPr>
              <w:t>1.000.000,00</w:t>
            </w:r>
          </w:p>
        </w:tc>
      </w:tr>
      <w:tr w:rsidR="00D01469" w:rsidRPr="00D01469" w:rsidTr="00D01469">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D01469" w:rsidRPr="00D01469" w:rsidRDefault="00D01469" w:rsidP="00D01469">
            <w:pPr>
              <w:spacing w:after="0" w:line="240" w:lineRule="auto"/>
              <w:jc w:val="center"/>
              <w:rPr>
                <w:rFonts w:ascii="Calibri" w:eastAsia="Times New Roman" w:hAnsi="Calibri" w:cs="Times New Roman"/>
                <w:b/>
                <w:bCs/>
                <w:color w:val="000000"/>
                <w:lang w:eastAsia="hr-HR"/>
              </w:rPr>
            </w:pPr>
            <w:r w:rsidRPr="00D01469">
              <w:rPr>
                <w:rFonts w:ascii="Calibri" w:eastAsia="Times New Roman" w:hAnsi="Calibri" w:cs="Times New Roman"/>
                <w:b/>
                <w:bCs/>
                <w:color w:val="000000"/>
                <w:lang w:eastAsia="hr-HR"/>
              </w:rPr>
              <w:t> </w:t>
            </w:r>
          </w:p>
        </w:tc>
        <w:tc>
          <w:tcPr>
            <w:tcW w:w="3420" w:type="dxa"/>
            <w:tcBorders>
              <w:top w:val="nil"/>
              <w:left w:val="nil"/>
              <w:bottom w:val="single" w:sz="4" w:space="0" w:color="auto"/>
              <w:right w:val="single" w:sz="4" w:space="0" w:color="auto"/>
            </w:tcBorders>
            <w:shd w:val="clear" w:color="auto" w:fill="auto"/>
            <w:noWrap/>
            <w:vAlign w:val="bottom"/>
            <w:hideMark/>
          </w:tcPr>
          <w:p w:rsidR="00D01469" w:rsidRPr="00D01469" w:rsidRDefault="00D01469" w:rsidP="00D01469">
            <w:pPr>
              <w:spacing w:after="0" w:line="240" w:lineRule="auto"/>
              <w:jc w:val="center"/>
              <w:rPr>
                <w:rFonts w:ascii="Calibri" w:eastAsia="Times New Roman" w:hAnsi="Calibri" w:cs="Times New Roman"/>
                <w:b/>
                <w:bCs/>
                <w:color w:val="000000"/>
                <w:lang w:eastAsia="hr-HR"/>
              </w:rPr>
            </w:pPr>
            <w:r w:rsidRPr="00D01469">
              <w:rPr>
                <w:rFonts w:ascii="Calibri" w:eastAsia="Times New Roman" w:hAnsi="Calibri" w:cs="Times New Roman"/>
                <w:b/>
                <w:bCs/>
                <w:color w:val="000000"/>
                <w:lang w:eastAsia="hr-HR"/>
              </w:rPr>
              <w:t>UKUPNO:</w:t>
            </w:r>
          </w:p>
        </w:tc>
        <w:tc>
          <w:tcPr>
            <w:tcW w:w="1900" w:type="dxa"/>
            <w:tcBorders>
              <w:top w:val="nil"/>
              <w:left w:val="nil"/>
              <w:bottom w:val="single" w:sz="4" w:space="0" w:color="auto"/>
              <w:right w:val="single" w:sz="4" w:space="0" w:color="auto"/>
            </w:tcBorders>
            <w:shd w:val="clear" w:color="auto" w:fill="auto"/>
            <w:noWrap/>
            <w:vAlign w:val="bottom"/>
            <w:hideMark/>
          </w:tcPr>
          <w:p w:rsidR="00D01469" w:rsidRPr="00D01469" w:rsidRDefault="00D01469" w:rsidP="00D01469">
            <w:pPr>
              <w:spacing w:after="0" w:line="240" w:lineRule="auto"/>
              <w:jc w:val="center"/>
              <w:rPr>
                <w:rFonts w:ascii="Calibri" w:eastAsia="Times New Roman" w:hAnsi="Calibri" w:cs="Times New Roman"/>
                <w:b/>
                <w:bCs/>
                <w:color w:val="000000"/>
                <w:lang w:eastAsia="hr-HR"/>
              </w:rPr>
            </w:pPr>
            <w:r w:rsidRPr="00D01469">
              <w:rPr>
                <w:rFonts w:ascii="Calibri" w:eastAsia="Times New Roman" w:hAnsi="Calibri" w:cs="Times New Roman"/>
                <w:b/>
                <w:bCs/>
                <w:color w:val="000000"/>
                <w:lang w:eastAsia="hr-HR"/>
              </w:rPr>
              <w:t>10</w:t>
            </w:r>
          </w:p>
        </w:tc>
        <w:tc>
          <w:tcPr>
            <w:tcW w:w="2440" w:type="dxa"/>
            <w:tcBorders>
              <w:top w:val="nil"/>
              <w:left w:val="nil"/>
              <w:bottom w:val="single" w:sz="4" w:space="0" w:color="auto"/>
              <w:right w:val="single" w:sz="4" w:space="0" w:color="auto"/>
            </w:tcBorders>
            <w:shd w:val="clear" w:color="auto" w:fill="auto"/>
            <w:noWrap/>
            <w:vAlign w:val="bottom"/>
            <w:hideMark/>
          </w:tcPr>
          <w:p w:rsidR="00D01469" w:rsidRPr="00D01469" w:rsidRDefault="00D01469" w:rsidP="00D01469">
            <w:pPr>
              <w:spacing w:after="0" w:line="240" w:lineRule="auto"/>
              <w:jc w:val="center"/>
              <w:rPr>
                <w:rFonts w:ascii="Calibri" w:eastAsia="Times New Roman" w:hAnsi="Calibri" w:cs="Times New Roman"/>
                <w:b/>
                <w:bCs/>
                <w:color w:val="000000"/>
                <w:lang w:eastAsia="hr-HR"/>
              </w:rPr>
            </w:pPr>
            <w:r w:rsidRPr="00D01469">
              <w:rPr>
                <w:rFonts w:ascii="Calibri" w:eastAsia="Times New Roman" w:hAnsi="Calibri" w:cs="Times New Roman"/>
                <w:b/>
                <w:bCs/>
                <w:color w:val="000000"/>
                <w:lang w:eastAsia="hr-HR"/>
              </w:rPr>
              <w:t> </w:t>
            </w:r>
          </w:p>
        </w:tc>
      </w:tr>
    </w:tbl>
    <w:p w:rsidR="00D01469" w:rsidRDefault="00D01469" w:rsidP="00202C81">
      <w:pPr>
        <w:spacing w:line="240" w:lineRule="auto"/>
        <w:jc w:val="both"/>
        <w:rPr>
          <w:rFonts w:ascii="Calibri" w:eastAsia="Calibri" w:hAnsi="Calibri" w:cs="Calibri"/>
        </w:rPr>
      </w:pPr>
    </w:p>
    <w:p w:rsidR="00D01469" w:rsidRDefault="00D01469" w:rsidP="00202C81">
      <w:pPr>
        <w:spacing w:line="240" w:lineRule="auto"/>
        <w:jc w:val="both"/>
        <w:rPr>
          <w:rFonts w:ascii="Calibri" w:eastAsia="Calibri" w:hAnsi="Calibri" w:cs="Calibri"/>
          <w:b/>
          <w:u w:val="single"/>
        </w:rPr>
      </w:pPr>
      <w:r>
        <w:rPr>
          <w:rFonts w:ascii="Calibri" w:eastAsia="Calibri" w:hAnsi="Calibri" w:cs="Calibri"/>
          <w:b/>
          <w:u w:val="single"/>
        </w:rPr>
        <w:t>Obvezna bilješka uz Bilancu: Popis sudskih sporova u tijeku</w:t>
      </w:r>
    </w:p>
    <w:p w:rsidR="002E2525" w:rsidRDefault="00D01469" w:rsidP="002E2525">
      <w:pPr>
        <w:spacing w:line="240" w:lineRule="auto"/>
        <w:jc w:val="both"/>
        <w:rPr>
          <w:rFonts w:ascii="Calibri" w:eastAsia="Calibri" w:hAnsi="Calibri" w:cs="Calibri"/>
        </w:rPr>
      </w:pPr>
      <w:r>
        <w:rPr>
          <w:rFonts w:ascii="Calibri" w:eastAsia="Calibri" w:hAnsi="Calibri" w:cs="Calibri"/>
        </w:rPr>
        <w:t>VIDRA-Agencija za regionalni razvoj Virovitičko-podravske županije nema sudskih sporova u tijeku.</w:t>
      </w:r>
    </w:p>
    <w:p w:rsidR="002E7646" w:rsidRPr="002E2525" w:rsidRDefault="002E7646" w:rsidP="002E2525">
      <w:pPr>
        <w:spacing w:line="240" w:lineRule="auto"/>
        <w:jc w:val="both"/>
        <w:rPr>
          <w:rFonts w:ascii="Calibri" w:eastAsia="Calibri" w:hAnsi="Calibri" w:cs="Calibri"/>
        </w:rPr>
      </w:pPr>
      <w:r w:rsidRPr="009E36E3">
        <w:rPr>
          <w:rFonts w:cs="Arial"/>
          <w:b/>
          <w:sz w:val="24"/>
          <w:u w:val="single"/>
        </w:rPr>
        <w:lastRenderedPageBreak/>
        <w:t xml:space="preserve">Bilješke uz Obrazac: Izvještaj o </w:t>
      </w:r>
      <w:r>
        <w:rPr>
          <w:rFonts w:cs="Arial"/>
          <w:b/>
          <w:sz w:val="24"/>
          <w:u w:val="single"/>
        </w:rPr>
        <w:t>obvezama</w:t>
      </w:r>
    </w:p>
    <w:p w:rsidR="00F37C9E" w:rsidRDefault="002E7646" w:rsidP="00202C81">
      <w:pPr>
        <w:spacing w:line="240" w:lineRule="auto"/>
        <w:jc w:val="both"/>
        <w:rPr>
          <w:rFonts w:ascii="Calibri" w:eastAsia="Calibri" w:hAnsi="Calibri" w:cs="Calibri"/>
          <w:b/>
        </w:rPr>
      </w:pPr>
      <w:r w:rsidRPr="005968CE">
        <w:rPr>
          <w:rFonts w:ascii="Calibri" w:eastAsia="Calibri" w:hAnsi="Calibri" w:cs="Calibri"/>
          <w:b/>
        </w:rPr>
        <w:t>Bilješka broj 1 – vezana uz AOP 001</w:t>
      </w:r>
    </w:p>
    <w:p w:rsidR="00124D16" w:rsidRPr="00124D16" w:rsidRDefault="00124D16" w:rsidP="00202C81">
      <w:pPr>
        <w:spacing w:line="240" w:lineRule="auto"/>
        <w:jc w:val="both"/>
        <w:rPr>
          <w:rFonts w:ascii="Calibri" w:eastAsia="Calibri" w:hAnsi="Calibri" w:cs="Calibri"/>
        </w:rPr>
      </w:pPr>
      <w:r>
        <w:rPr>
          <w:rFonts w:ascii="Calibri" w:eastAsia="Calibri" w:hAnsi="Calibri" w:cs="Calibri"/>
        </w:rPr>
        <w:t>Stanje obveza na početku izvještajnog razdoblja (1.01.2019. godine) iznosilo je 998.003 kuna.</w:t>
      </w:r>
    </w:p>
    <w:p w:rsidR="005968CE" w:rsidRDefault="005968CE" w:rsidP="00202C81">
      <w:pPr>
        <w:spacing w:line="240" w:lineRule="auto"/>
        <w:jc w:val="both"/>
        <w:rPr>
          <w:rFonts w:ascii="Calibri" w:eastAsia="Calibri" w:hAnsi="Calibri" w:cs="Calibri"/>
          <w:b/>
        </w:rPr>
      </w:pPr>
      <w:r w:rsidRPr="005968CE">
        <w:rPr>
          <w:rFonts w:ascii="Calibri" w:eastAsia="Calibri" w:hAnsi="Calibri" w:cs="Calibri"/>
          <w:b/>
        </w:rPr>
        <w:t xml:space="preserve">Bilješka broj </w:t>
      </w:r>
      <w:r w:rsidR="00124D16">
        <w:rPr>
          <w:rFonts w:ascii="Calibri" w:eastAsia="Calibri" w:hAnsi="Calibri" w:cs="Calibri"/>
          <w:b/>
        </w:rPr>
        <w:t>2 – vezana uz AOP 002 do 018</w:t>
      </w:r>
    </w:p>
    <w:p w:rsidR="00124D16" w:rsidRPr="00124D16" w:rsidRDefault="00124D16" w:rsidP="00202C81">
      <w:pPr>
        <w:spacing w:line="240" w:lineRule="auto"/>
        <w:jc w:val="both"/>
        <w:rPr>
          <w:rFonts w:ascii="Calibri" w:eastAsia="Calibri" w:hAnsi="Calibri" w:cs="Calibri"/>
        </w:rPr>
      </w:pPr>
      <w:r>
        <w:rPr>
          <w:rFonts w:ascii="Calibri" w:eastAsia="Calibri" w:hAnsi="Calibri" w:cs="Calibri"/>
        </w:rPr>
        <w:t>Povećanje obveza u izvještajnom razdoblju od 1.01. do 31.12.2019. godine iznosilo je 7.919.111 kuna, a odnosilo se na Obveze za zaposlene u iznosu 3.267.115 kuna, Obveze za materijalne rashode u iznosu 1.778.850 kuna, obveze za financijske rashode u iznosu 72 kune, Ostale tekuće obveze u iznosu 2.386.353 kune i Obveze za nabavu nefinancijske imovine u iznosu 486.721 kunu.</w:t>
      </w:r>
    </w:p>
    <w:p w:rsidR="005968CE" w:rsidRDefault="005968CE" w:rsidP="00202C81">
      <w:pPr>
        <w:spacing w:line="240" w:lineRule="auto"/>
        <w:jc w:val="both"/>
        <w:rPr>
          <w:rFonts w:ascii="Calibri" w:eastAsia="Calibri" w:hAnsi="Calibri" w:cs="Calibri"/>
          <w:b/>
        </w:rPr>
      </w:pPr>
      <w:r w:rsidRPr="00197995">
        <w:rPr>
          <w:rFonts w:ascii="Calibri" w:eastAsia="Calibri" w:hAnsi="Calibri" w:cs="Calibri"/>
          <w:b/>
        </w:rPr>
        <w:t xml:space="preserve">Bilješka broj 3 – vezana uz AOP </w:t>
      </w:r>
      <w:r w:rsidR="00124D16">
        <w:rPr>
          <w:rFonts w:ascii="Calibri" w:eastAsia="Calibri" w:hAnsi="Calibri" w:cs="Calibri"/>
          <w:b/>
        </w:rPr>
        <w:t>019</w:t>
      </w:r>
    </w:p>
    <w:p w:rsidR="00124D16" w:rsidRPr="00124D16" w:rsidRDefault="00124D16" w:rsidP="00202C81">
      <w:pPr>
        <w:spacing w:line="240" w:lineRule="auto"/>
        <w:jc w:val="both"/>
        <w:rPr>
          <w:rFonts w:ascii="Calibri" w:eastAsia="Calibri" w:hAnsi="Calibri" w:cs="Calibri"/>
        </w:rPr>
      </w:pPr>
      <w:r>
        <w:rPr>
          <w:rFonts w:ascii="Calibri" w:eastAsia="Calibri" w:hAnsi="Calibri" w:cs="Calibri"/>
        </w:rPr>
        <w:t>Podmirene obveze u izvještajnom razdoblju iznosile su 7.009.781 kunu, a odnosile su se na Obveze za zaposlene u iznosu 3.313.615 kuna, Obveze za materijalne rashode u iznosu 1.498.289 kuna, Obveze za financijske rashode u iznosu 772 kune, Ostale tekuće obveze u iznosu 1.758.003 kune i Obveze za nabavu nefinancijske imovine u iznosu 439.102 kune.</w:t>
      </w:r>
    </w:p>
    <w:p w:rsidR="00197995" w:rsidRDefault="00197995" w:rsidP="00202C81">
      <w:pPr>
        <w:spacing w:line="240" w:lineRule="auto"/>
        <w:jc w:val="both"/>
        <w:rPr>
          <w:rFonts w:ascii="Calibri" w:eastAsia="Calibri" w:hAnsi="Calibri" w:cs="Calibri"/>
          <w:b/>
        </w:rPr>
      </w:pPr>
      <w:r w:rsidRPr="00197995">
        <w:rPr>
          <w:rFonts w:ascii="Calibri" w:eastAsia="Calibri" w:hAnsi="Calibri" w:cs="Calibri"/>
          <w:b/>
        </w:rPr>
        <w:t>Bil</w:t>
      </w:r>
      <w:r w:rsidR="00124D16">
        <w:rPr>
          <w:rFonts w:ascii="Calibri" w:eastAsia="Calibri" w:hAnsi="Calibri" w:cs="Calibri"/>
          <w:b/>
        </w:rPr>
        <w:t>ješka broj 4 – vezana uz AOP 036</w:t>
      </w:r>
    </w:p>
    <w:p w:rsidR="00124D16" w:rsidRDefault="00124D16" w:rsidP="00202C81">
      <w:pPr>
        <w:spacing w:line="240" w:lineRule="auto"/>
        <w:jc w:val="both"/>
        <w:rPr>
          <w:rFonts w:ascii="Calibri" w:eastAsia="Calibri" w:hAnsi="Calibri" w:cs="Calibri"/>
        </w:rPr>
      </w:pPr>
      <w:r>
        <w:rPr>
          <w:rFonts w:ascii="Calibri" w:eastAsia="Calibri" w:hAnsi="Calibri" w:cs="Calibri"/>
        </w:rPr>
        <w:t xml:space="preserve">Stanje obveza na kraju izvještajnog razdoblja, odnosno na dan 31.12.2019. godine iznosi 1.907.333 kuna. </w:t>
      </w:r>
      <w:r w:rsidR="00236129">
        <w:rPr>
          <w:rFonts w:ascii="Calibri" w:eastAsia="Calibri" w:hAnsi="Calibri" w:cs="Calibri"/>
        </w:rPr>
        <w:t>Od toga se 91.541 kunu odnosi na dospjele obveze na kraju izvještajnog razdoblja i 1.815.792 kune na nedospjele obveze na kraju izvještajnog razdoblja.</w:t>
      </w:r>
    </w:p>
    <w:p w:rsidR="00236129" w:rsidRDefault="00236129" w:rsidP="00202C81">
      <w:pPr>
        <w:spacing w:line="240" w:lineRule="auto"/>
        <w:jc w:val="both"/>
        <w:rPr>
          <w:rFonts w:ascii="Calibri" w:eastAsia="Calibri" w:hAnsi="Calibri" w:cs="Calibri"/>
        </w:rPr>
      </w:pPr>
      <w:r>
        <w:rPr>
          <w:rFonts w:ascii="Calibri" w:eastAsia="Calibri" w:hAnsi="Calibri" w:cs="Calibri"/>
        </w:rPr>
        <w:t>Obveze za zaposlene su nedospjele u iznosu 273.160 kuna</w:t>
      </w:r>
      <w:r w:rsidR="00803234">
        <w:rPr>
          <w:rFonts w:ascii="Calibri" w:eastAsia="Calibri" w:hAnsi="Calibri" w:cs="Calibri"/>
        </w:rPr>
        <w:t xml:space="preserve"> za plaću za prosinac 2019. godine,</w:t>
      </w:r>
      <w:r>
        <w:rPr>
          <w:rFonts w:ascii="Calibri" w:eastAsia="Calibri" w:hAnsi="Calibri" w:cs="Calibri"/>
        </w:rPr>
        <w:t xml:space="preserve"> a dospjele u iznosu 400 kuna.</w:t>
      </w:r>
    </w:p>
    <w:p w:rsidR="00236129" w:rsidRDefault="00236129" w:rsidP="00202C81">
      <w:pPr>
        <w:spacing w:line="240" w:lineRule="auto"/>
        <w:jc w:val="both"/>
        <w:rPr>
          <w:rFonts w:ascii="Calibri" w:eastAsia="Calibri" w:hAnsi="Calibri" w:cs="Calibri"/>
        </w:rPr>
      </w:pPr>
      <w:r>
        <w:rPr>
          <w:rFonts w:ascii="Calibri" w:eastAsia="Calibri" w:hAnsi="Calibri" w:cs="Calibri"/>
        </w:rPr>
        <w:t>Obveze za materijalne rashode nedospjele su u iznosu 301.815 kuna</w:t>
      </w:r>
      <w:r w:rsidR="00ED1392">
        <w:rPr>
          <w:rFonts w:ascii="Calibri" w:eastAsia="Calibri" w:hAnsi="Calibri" w:cs="Calibri"/>
        </w:rPr>
        <w:t xml:space="preserve"> za rashode za prosinac 2019. godine, te rashode s valutom plaćanja u siječnju 2020. godine</w:t>
      </w:r>
      <w:r>
        <w:rPr>
          <w:rFonts w:ascii="Calibri" w:eastAsia="Calibri" w:hAnsi="Calibri" w:cs="Calibri"/>
        </w:rPr>
        <w:t>, a dospjele u iznosu 49.326 kuna.</w:t>
      </w:r>
    </w:p>
    <w:p w:rsidR="00236129" w:rsidRDefault="00236129" w:rsidP="00202C81">
      <w:pPr>
        <w:spacing w:line="240" w:lineRule="auto"/>
        <w:jc w:val="both"/>
        <w:rPr>
          <w:rFonts w:ascii="Calibri" w:eastAsia="Calibri" w:hAnsi="Calibri" w:cs="Calibri"/>
        </w:rPr>
      </w:pPr>
      <w:r>
        <w:rPr>
          <w:rFonts w:ascii="Calibri" w:eastAsia="Calibri" w:hAnsi="Calibri" w:cs="Calibri"/>
        </w:rPr>
        <w:t>Ostale tekuće obveze nedosp</w:t>
      </w:r>
      <w:r w:rsidR="00ED1392">
        <w:rPr>
          <w:rFonts w:ascii="Calibri" w:eastAsia="Calibri" w:hAnsi="Calibri" w:cs="Calibri"/>
        </w:rPr>
        <w:t>jele su u iznosu 1.193.196 kuna za porez na dodanu vrijednost za prosinac 2019. godine u iznosu 6.600 kuna i obveze za EU predujmove u iznosu 1.186.596 kuna,</w:t>
      </w:r>
      <w:r>
        <w:rPr>
          <w:rFonts w:ascii="Calibri" w:eastAsia="Calibri" w:hAnsi="Calibri" w:cs="Calibri"/>
        </w:rPr>
        <w:t xml:space="preserve"> a dospjele u iznosu 41.814 kune.</w:t>
      </w:r>
    </w:p>
    <w:p w:rsidR="00236129" w:rsidRPr="00124D16" w:rsidRDefault="00236129" w:rsidP="00202C81">
      <w:pPr>
        <w:spacing w:line="240" w:lineRule="auto"/>
        <w:jc w:val="both"/>
        <w:rPr>
          <w:rFonts w:ascii="Calibri" w:eastAsia="Calibri" w:hAnsi="Calibri" w:cs="Calibri"/>
        </w:rPr>
      </w:pPr>
      <w:r>
        <w:rPr>
          <w:rFonts w:ascii="Calibri" w:eastAsia="Calibri" w:hAnsi="Calibri" w:cs="Calibri"/>
        </w:rPr>
        <w:t>Obveze za nabavu nefinancijske imovine nedospjele su u</w:t>
      </w:r>
      <w:r w:rsidR="004C58C4">
        <w:rPr>
          <w:rFonts w:ascii="Calibri" w:eastAsia="Calibri" w:hAnsi="Calibri" w:cs="Calibri"/>
        </w:rPr>
        <w:t xml:space="preserve"> ukupnom iznosu od 47.618 kuna za uredski namještaj.</w:t>
      </w:r>
    </w:p>
    <w:p w:rsidR="006A13B0" w:rsidRDefault="006A13B0" w:rsidP="00202C81">
      <w:pPr>
        <w:spacing w:line="240" w:lineRule="auto"/>
        <w:jc w:val="both"/>
        <w:rPr>
          <w:rFonts w:ascii="Calibri" w:eastAsia="Calibri" w:hAnsi="Calibri" w:cs="Calibri"/>
        </w:rPr>
      </w:pPr>
    </w:p>
    <w:p w:rsidR="006A13B0" w:rsidRDefault="006A13B0" w:rsidP="00202C81">
      <w:pPr>
        <w:spacing w:line="240" w:lineRule="auto"/>
        <w:jc w:val="both"/>
        <w:rPr>
          <w:rFonts w:ascii="Calibri" w:eastAsia="Calibri" w:hAnsi="Calibri" w:cs="Calibri"/>
        </w:rPr>
      </w:pPr>
    </w:p>
    <w:p w:rsidR="006A13B0" w:rsidRDefault="006A13B0" w:rsidP="00202C81">
      <w:pPr>
        <w:spacing w:line="240" w:lineRule="auto"/>
        <w:jc w:val="both"/>
        <w:rPr>
          <w:rFonts w:ascii="Calibri" w:eastAsia="Calibri" w:hAnsi="Calibri" w:cs="Calibri"/>
        </w:rPr>
      </w:pPr>
      <w:r>
        <w:rPr>
          <w:rFonts w:ascii="Calibri" w:eastAsia="Calibri" w:hAnsi="Calibri" w:cs="Calibri"/>
        </w:rPr>
        <w:t>Mjesto: Virovitica</w:t>
      </w:r>
    </w:p>
    <w:p w:rsidR="006A13B0" w:rsidRDefault="0004287D" w:rsidP="00202C81">
      <w:pPr>
        <w:spacing w:line="240" w:lineRule="auto"/>
        <w:jc w:val="both"/>
        <w:rPr>
          <w:rFonts w:ascii="Calibri" w:eastAsia="Calibri" w:hAnsi="Calibri" w:cs="Calibri"/>
        </w:rPr>
      </w:pPr>
      <w:r>
        <w:rPr>
          <w:rFonts w:ascii="Calibri" w:eastAsia="Calibri" w:hAnsi="Calibri" w:cs="Calibri"/>
        </w:rPr>
        <w:t>Datum: 3</w:t>
      </w:r>
      <w:r w:rsidR="004C58C4">
        <w:rPr>
          <w:rFonts w:ascii="Calibri" w:eastAsia="Calibri" w:hAnsi="Calibri" w:cs="Calibri"/>
        </w:rPr>
        <w:t>1</w:t>
      </w:r>
      <w:r w:rsidR="006A13B0">
        <w:rPr>
          <w:rFonts w:ascii="Calibri" w:eastAsia="Calibri" w:hAnsi="Calibri" w:cs="Calibri"/>
        </w:rPr>
        <w:t xml:space="preserve">. </w:t>
      </w:r>
      <w:r>
        <w:rPr>
          <w:rFonts w:ascii="Calibri" w:eastAsia="Calibri" w:hAnsi="Calibri" w:cs="Calibri"/>
        </w:rPr>
        <w:t>siječnja</w:t>
      </w:r>
      <w:r w:rsidR="004C58C4">
        <w:rPr>
          <w:rFonts w:ascii="Calibri" w:eastAsia="Calibri" w:hAnsi="Calibri" w:cs="Calibri"/>
        </w:rPr>
        <w:t xml:space="preserve"> 2020</w:t>
      </w:r>
      <w:r w:rsidR="006A13B0">
        <w:rPr>
          <w:rFonts w:ascii="Calibri" w:eastAsia="Calibri" w:hAnsi="Calibri" w:cs="Calibri"/>
        </w:rPr>
        <w:t>. godine</w:t>
      </w:r>
    </w:p>
    <w:p w:rsidR="006A13B0" w:rsidRDefault="006A13B0" w:rsidP="00202C81">
      <w:pPr>
        <w:spacing w:line="240" w:lineRule="auto"/>
        <w:jc w:val="both"/>
        <w:rPr>
          <w:rFonts w:ascii="Calibri" w:eastAsia="Calibri" w:hAnsi="Calibri" w:cs="Calibri"/>
        </w:rPr>
      </w:pPr>
      <w:r>
        <w:rPr>
          <w:rFonts w:ascii="Calibri" w:eastAsia="Calibri" w:hAnsi="Calibri" w:cs="Calibri"/>
        </w:rPr>
        <w:t xml:space="preserve">Osoba za kontaktiranje: Natalija Jakšić, </w:t>
      </w:r>
      <w:proofErr w:type="spellStart"/>
      <w:r>
        <w:rPr>
          <w:rFonts w:ascii="Calibri" w:eastAsia="Calibri" w:hAnsi="Calibri" w:cs="Calibri"/>
        </w:rPr>
        <w:t>mag.oec</w:t>
      </w:r>
      <w:proofErr w:type="spellEnd"/>
      <w:r>
        <w:rPr>
          <w:rFonts w:ascii="Calibri" w:eastAsia="Calibri" w:hAnsi="Calibri" w:cs="Calibri"/>
        </w:rPr>
        <w:t>.</w:t>
      </w:r>
    </w:p>
    <w:p w:rsidR="006A13B0" w:rsidRDefault="006A13B0" w:rsidP="00202C81">
      <w:pPr>
        <w:spacing w:line="240" w:lineRule="auto"/>
        <w:jc w:val="both"/>
        <w:rPr>
          <w:rFonts w:ascii="Calibri" w:eastAsia="Calibri" w:hAnsi="Calibri" w:cs="Calibri"/>
        </w:rPr>
      </w:pPr>
      <w:r>
        <w:rPr>
          <w:rFonts w:ascii="Calibri" w:eastAsia="Calibri" w:hAnsi="Calibri" w:cs="Calibri"/>
        </w:rPr>
        <w:t>Telefon: 033/722-071</w:t>
      </w:r>
    </w:p>
    <w:p w:rsidR="006A13B0" w:rsidRDefault="006A13B0" w:rsidP="00202C81">
      <w:pPr>
        <w:spacing w:line="240" w:lineRule="auto"/>
        <w:jc w:val="both"/>
        <w:rPr>
          <w:rFonts w:ascii="Calibri" w:eastAsia="Calibri" w:hAnsi="Calibri" w:cs="Calibri"/>
        </w:rPr>
      </w:pPr>
      <w:r>
        <w:rPr>
          <w:rFonts w:ascii="Calibri" w:eastAsia="Calibri" w:hAnsi="Calibri" w:cs="Calibri"/>
        </w:rPr>
        <w:t xml:space="preserve">Zakonski predstavnik: Emina Kovač, </w:t>
      </w:r>
      <w:proofErr w:type="spellStart"/>
      <w:r>
        <w:rPr>
          <w:rFonts w:ascii="Calibri" w:eastAsia="Calibri" w:hAnsi="Calibri" w:cs="Calibri"/>
        </w:rPr>
        <w:t>mag.oec</w:t>
      </w:r>
      <w:proofErr w:type="spellEnd"/>
      <w:r>
        <w:rPr>
          <w:rFonts w:ascii="Calibri" w:eastAsia="Calibri" w:hAnsi="Calibri" w:cs="Calibri"/>
        </w:rPr>
        <w:t>.</w:t>
      </w:r>
    </w:p>
    <w:p w:rsidR="006A13B0" w:rsidRDefault="006A13B0" w:rsidP="00202C81">
      <w:pPr>
        <w:spacing w:line="240" w:lineRule="auto"/>
        <w:jc w:val="both"/>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Zakonski predstavnik</w:t>
      </w:r>
    </w:p>
    <w:p w:rsidR="00EA7596" w:rsidRPr="00E04EDB" w:rsidRDefault="006A13B0" w:rsidP="00E04EDB">
      <w:pPr>
        <w:spacing w:line="240" w:lineRule="auto"/>
        <w:jc w:val="both"/>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          (potpis)</w:t>
      </w:r>
    </w:p>
    <w:sectPr w:rsidR="00EA7596" w:rsidRPr="00E04EDB" w:rsidSect="00692496">
      <w:footerReference w:type="default" r:id="rId10"/>
      <w:headerReference w:type="first" r:id="rId11"/>
      <w:footerReference w:type="firs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1279" w:rsidRDefault="006A1279" w:rsidP="005D4672">
      <w:pPr>
        <w:spacing w:after="0" w:line="240" w:lineRule="auto"/>
      </w:pPr>
      <w:r>
        <w:separator/>
      </w:r>
    </w:p>
  </w:endnote>
  <w:endnote w:type="continuationSeparator" w:id="0">
    <w:p w:rsidR="006A1279" w:rsidRDefault="006A1279" w:rsidP="005D46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22B0" w:rsidRPr="00692496" w:rsidRDefault="000622B0" w:rsidP="000622B0">
    <w:pPr>
      <w:pStyle w:val="Podnoje"/>
      <w:jc w:val="center"/>
      <w:rPr>
        <w:b/>
        <w:sz w:val="16"/>
        <w:szCs w:val="16"/>
      </w:rPr>
    </w:pPr>
    <w:r w:rsidRPr="00692496">
      <w:rPr>
        <w:b/>
        <w:sz w:val="16"/>
        <w:szCs w:val="16"/>
      </w:rPr>
      <w:t>VIDRA-Agencija za regionalni razvoj Virovitičko-podravske županije / Augusta Šenoe 1 / 33000 Virovitica, Hrvatska / Croatia</w:t>
    </w:r>
  </w:p>
  <w:p w:rsidR="000622B0" w:rsidRDefault="000622B0" w:rsidP="000622B0">
    <w:pPr>
      <w:pStyle w:val="Podnoje"/>
      <w:jc w:val="center"/>
      <w:rPr>
        <w:sz w:val="16"/>
        <w:szCs w:val="16"/>
      </w:rPr>
    </w:pPr>
    <w:r w:rsidRPr="00692496">
      <w:rPr>
        <w:b/>
        <w:sz w:val="16"/>
        <w:szCs w:val="16"/>
      </w:rPr>
      <w:t>T</w:t>
    </w:r>
    <w:r w:rsidRPr="00692496">
      <w:rPr>
        <w:sz w:val="16"/>
        <w:szCs w:val="16"/>
      </w:rPr>
      <w:t xml:space="preserve"> +385 33 </w:t>
    </w:r>
    <w:r>
      <w:rPr>
        <w:sz w:val="16"/>
        <w:szCs w:val="16"/>
      </w:rPr>
      <w:t xml:space="preserve">725 219 (centrala); </w:t>
    </w:r>
    <w:r w:rsidRPr="00692496">
      <w:rPr>
        <w:sz w:val="16"/>
        <w:szCs w:val="16"/>
      </w:rPr>
      <w:t xml:space="preserve">+385 33 </w:t>
    </w:r>
    <w:r>
      <w:rPr>
        <w:sz w:val="16"/>
        <w:szCs w:val="16"/>
      </w:rPr>
      <w:t xml:space="preserve">722 043 (strateško planiranje); </w:t>
    </w:r>
    <w:r w:rsidRPr="00692496">
      <w:rPr>
        <w:sz w:val="16"/>
        <w:szCs w:val="16"/>
      </w:rPr>
      <w:t>+385 33 800 207</w:t>
    </w:r>
    <w:r>
      <w:rPr>
        <w:sz w:val="16"/>
        <w:szCs w:val="16"/>
      </w:rPr>
      <w:t xml:space="preserve">; </w:t>
    </w:r>
    <w:r w:rsidRPr="00692496">
      <w:rPr>
        <w:sz w:val="16"/>
        <w:szCs w:val="16"/>
      </w:rPr>
      <w:t xml:space="preserve">+385 33 </w:t>
    </w:r>
    <w:r>
      <w:rPr>
        <w:sz w:val="16"/>
        <w:szCs w:val="16"/>
      </w:rPr>
      <w:t>638 268  (gospodarstvo)</w:t>
    </w:r>
    <w:r w:rsidRPr="00692496">
      <w:rPr>
        <w:sz w:val="16"/>
        <w:szCs w:val="16"/>
      </w:rPr>
      <w:t xml:space="preserve">; +385 33 </w:t>
    </w:r>
    <w:r>
      <w:rPr>
        <w:sz w:val="16"/>
        <w:szCs w:val="16"/>
      </w:rPr>
      <w:t xml:space="preserve">800 247;  </w:t>
    </w:r>
    <w:r w:rsidRPr="00692496">
      <w:rPr>
        <w:sz w:val="16"/>
        <w:szCs w:val="16"/>
      </w:rPr>
      <w:t xml:space="preserve">+385 33 </w:t>
    </w:r>
    <w:r>
      <w:rPr>
        <w:sz w:val="16"/>
        <w:szCs w:val="16"/>
      </w:rPr>
      <w:t xml:space="preserve">638 265; </w:t>
    </w:r>
    <w:r w:rsidRPr="00692496">
      <w:rPr>
        <w:sz w:val="16"/>
        <w:szCs w:val="16"/>
      </w:rPr>
      <w:t xml:space="preserve">+385 33 </w:t>
    </w:r>
    <w:r>
      <w:rPr>
        <w:sz w:val="16"/>
        <w:szCs w:val="16"/>
      </w:rPr>
      <w:t xml:space="preserve">638 267; </w:t>
    </w:r>
    <w:r w:rsidRPr="00692496">
      <w:rPr>
        <w:sz w:val="16"/>
        <w:szCs w:val="16"/>
      </w:rPr>
      <w:t xml:space="preserve">+385 33 </w:t>
    </w:r>
    <w:r>
      <w:rPr>
        <w:sz w:val="16"/>
        <w:szCs w:val="16"/>
      </w:rPr>
      <w:t xml:space="preserve">725 230  (priprema i provedba projekata); </w:t>
    </w:r>
    <w:r w:rsidRPr="00692496">
      <w:rPr>
        <w:sz w:val="16"/>
        <w:szCs w:val="16"/>
      </w:rPr>
      <w:t xml:space="preserve">+385 33 722 </w:t>
    </w:r>
    <w:r>
      <w:rPr>
        <w:sz w:val="16"/>
        <w:szCs w:val="16"/>
      </w:rPr>
      <w:t>071</w:t>
    </w:r>
    <w:r w:rsidRPr="00692496">
      <w:rPr>
        <w:sz w:val="16"/>
        <w:szCs w:val="16"/>
      </w:rPr>
      <w:t xml:space="preserve"> (</w:t>
    </w:r>
    <w:r>
      <w:rPr>
        <w:sz w:val="16"/>
        <w:szCs w:val="16"/>
      </w:rPr>
      <w:t>financije</w:t>
    </w:r>
    <w:r w:rsidRPr="00692496">
      <w:rPr>
        <w:sz w:val="16"/>
        <w:szCs w:val="16"/>
      </w:rPr>
      <w:t>)</w:t>
    </w:r>
    <w:r>
      <w:rPr>
        <w:sz w:val="16"/>
        <w:szCs w:val="16"/>
      </w:rPr>
      <w:t xml:space="preserve">; </w:t>
    </w:r>
  </w:p>
  <w:p w:rsidR="00692496" w:rsidRPr="000622B0" w:rsidRDefault="000622B0" w:rsidP="000622B0">
    <w:pPr>
      <w:pStyle w:val="Podnoje"/>
      <w:jc w:val="center"/>
      <w:rPr>
        <w:sz w:val="16"/>
        <w:szCs w:val="16"/>
      </w:rPr>
    </w:pPr>
    <w:r w:rsidRPr="00692496">
      <w:rPr>
        <w:b/>
        <w:sz w:val="16"/>
        <w:szCs w:val="16"/>
      </w:rPr>
      <w:t>F</w:t>
    </w:r>
    <w:r w:rsidRPr="00692496">
      <w:rPr>
        <w:sz w:val="16"/>
        <w:szCs w:val="16"/>
      </w:rPr>
      <w:t xml:space="preserve"> +385 33 722 060 / </w:t>
    </w:r>
    <w:r w:rsidRPr="00692496">
      <w:rPr>
        <w:b/>
        <w:sz w:val="16"/>
        <w:szCs w:val="16"/>
      </w:rPr>
      <w:t>E</w:t>
    </w:r>
    <w:r w:rsidRPr="00692496">
      <w:rPr>
        <w:sz w:val="16"/>
        <w:szCs w:val="16"/>
      </w:rPr>
      <w:t xml:space="preserve"> info@ravidra.hr/ </w:t>
    </w:r>
    <w:r w:rsidRPr="00692496">
      <w:rPr>
        <w:b/>
        <w:sz w:val="16"/>
        <w:szCs w:val="16"/>
      </w:rPr>
      <w:t>www.ravidra.hr</w:t>
    </w:r>
    <w:r w:rsidRPr="00692496">
      <w:rPr>
        <w:sz w:val="16"/>
        <w:szCs w:val="16"/>
      </w:rPr>
      <w:t xml:space="preserve">/ </w:t>
    </w:r>
    <w:r w:rsidRPr="00692496">
      <w:rPr>
        <w:b/>
        <w:sz w:val="16"/>
        <w:szCs w:val="16"/>
      </w:rPr>
      <w:t>OIB</w:t>
    </w:r>
    <w:r w:rsidRPr="00692496">
      <w:rPr>
        <w:sz w:val="16"/>
        <w:szCs w:val="16"/>
      </w:rPr>
      <w:t xml:space="preserve"> 62056168103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067D" w:rsidRPr="00692496" w:rsidRDefault="00A2067D" w:rsidP="00A2067D">
    <w:pPr>
      <w:pStyle w:val="Podnoje"/>
      <w:jc w:val="center"/>
      <w:rPr>
        <w:b/>
        <w:sz w:val="16"/>
        <w:szCs w:val="16"/>
      </w:rPr>
    </w:pPr>
    <w:r w:rsidRPr="00692496">
      <w:rPr>
        <w:b/>
        <w:sz w:val="16"/>
        <w:szCs w:val="16"/>
      </w:rPr>
      <w:t>VIDRA-Agencija za regionalni razvoj Virovitičko-podravske županije / Augusta Šenoe 1 / 33000 Virovitica, Hrvatska / Croatia</w:t>
    </w:r>
  </w:p>
  <w:p w:rsidR="000622B0" w:rsidRDefault="00A2067D" w:rsidP="00A2067D">
    <w:pPr>
      <w:pStyle w:val="Podnoje"/>
      <w:jc w:val="center"/>
      <w:rPr>
        <w:sz w:val="16"/>
        <w:szCs w:val="16"/>
      </w:rPr>
    </w:pPr>
    <w:r w:rsidRPr="00692496">
      <w:rPr>
        <w:b/>
        <w:sz w:val="16"/>
        <w:szCs w:val="16"/>
      </w:rPr>
      <w:t>T</w:t>
    </w:r>
    <w:r w:rsidRPr="00692496">
      <w:rPr>
        <w:sz w:val="16"/>
        <w:szCs w:val="16"/>
      </w:rPr>
      <w:t xml:space="preserve"> </w:t>
    </w:r>
    <w:r w:rsidR="003E4857" w:rsidRPr="00692496">
      <w:rPr>
        <w:sz w:val="16"/>
        <w:szCs w:val="16"/>
      </w:rPr>
      <w:t xml:space="preserve">+385 33 </w:t>
    </w:r>
    <w:r w:rsidR="003E4857">
      <w:rPr>
        <w:sz w:val="16"/>
        <w:szCs w:val="16"/>
      </w:rPr>
      <w:t>725 219 (</w:t>
    </w:r>
    <w:r w:rsidR="008938EA">
      <w:rPr>
        <w:sz w:val="16"/>
        <w:szCs w:val="16"/>
      </w:rPr>
      <w:t xml:space="preserve">centrala); </w:t>
    </w:r>
    <w:r w:rsidR="000622B0" w:rsidRPr="00692496">
      <w:rPr>
        <w:sz w:val="16"/>
        <w:szCs w:val="16"/>
      </w:rPr>
      <w:t xml:space="preserve">+385 33 </w:t>
    </w:r>
    <w:r w:rsidR="000622B0">
      <w:rPr>
        <w:sz w:val="16"/>
        <w:szCs w:val="16"/>
      </w:rPr>
      <w:t xml:space="preserve">722 043 (strateško planiranje); </w:t>
    </w:r>
    <w:r w:rsidRPr="00692496">
      <w:rPr>
        <w:sz w:val="16"/>
        <w:szCs w:val="16"/>
      </w:rPr>
      <w:t>+385 33 800 207</w:t>
    </w:r>
    <w:r w:rsidR="00B5470D">
      <w:rPr>
        <w:sz w:val="16"/>
        <w:szCs w:val="16"/>
      </w:rPr>
      <w:t xml:space="preserve">; </w:t>
    </w:r>
    <w:r w:rsidR="00B5470D" w:rsidRPr="00692496">
      <w:rPr>
        <w:sz w:val="16"/>
        <w:szCs w:val="16"/>
      </w:rPr>
      <w:t xml:space="preserve">+385 33 </w:t>
    </w:r>
    <w:r w:rsidR="00B5470D">
      <w:rPr>
        <w:sz w:val="16"/>
        <w:szCs w:val="16"/>
      </w:rPr>
      <w:t xml:space="preserve">638 268 </w:t>
    </w:r>
    <w:r>
      <w:rPr>
        <w:sz w:val="16"/>
        <w:szCs w:val="16"/>
      </w:rPr>
      <w:t xml:space="preserve"> (gospodarstvo)</w:t>
    </w:r>
    <w:r w:rsidRPr="00692496">
      <w:rPr>
        <w:sz w:val="16"/>
        <w:szCs w:val="16"/>
      </w:rPr>
      <w:t xml:space="preserve">; +385 33 </w:t>
    </w:r>
    <w:r w:rsidR="008938EA">
      <w:rPr>
        <w:sz w:val="16"/>
        <w:szCs w:val="16"/>
      </w:rPr>
      <w:t>800 247</w:t>
    </w:r>
    <w:r w:rsidR="00B5470D">
      <w:rPr>
        <w:sz w:val="16"/>
        <w:szCs w:val="16"/>
      </w:rPr>
      <w:t xml:space="preserve">; </w:t>
    </w:r>
    <w:r w:rsidR="008938EA">
      <w:rPr>
        <w:sz w:val="16"/>
        <w:szCs w:val="16"/>
      </w:rPr>
      <w:t xml:space="preserve"> </w:t>
    </w:r>
    <w:r w:rsidR="00B5470D" w:rsidRPr="00692496">
      <w:rPr>
        <w:sz w:val="16"/>
        <w:szCs w:val="16"/>
      </w:rPr>
      <w:t xml:space="preserve">+385 33 </w:t>
    </w:r>
    <w:r w:rsidR="00B2682B">
      <w:rPr>
        <w:sz w:val="16"/>
        <w:szCs w:val="16"/>
      </w:rPr>
      <w:t>638 265;</w:t>
    </w:r>
    <w:r w:rsidR="00B5470D">
      <w:rPr>
        <w:sz w:val="16"/>
        <w:szCs w:val="16"/>
      </w:rPr>
      <w:t xml:space="preserve"> </w:t>
    </w:r>
    <w:r w:rsidR="00B2682B" w:rsidRPr="00692496">
      <w:rPr>
        <w:sz w:val="16"/>
        <w:szCs w:val="16"/>
      </w:rPr>
      <w:t xml:space="preserve">+385 33 </w:t>
    </w:r>
    <w:r w:rsidR="00B2682B">
      <w:rPr>
        <w:sz w:val="16"/>
        <w:szCs w:val="16"/>
      </w:rPr>
      <w:t xml:space="preserve">638 267; </w:t>
    </w:r>
    <w:r w:rsidR="00B2682B" w:rsidRPr="00692496">
      <w:rPr>
        <w:sz w:val="16"/>
        <w:szCs w:val="16"/>
      </w:rPr>
      <w:t xml:space="preserve">+385 33 </w:t>
    </w:r>
    <w:r w:rsidR="00AE55C3">
      <w:rPr>
        <w:sz w:val="16"/>
        <w:szCs w:val="16"/>
      </w:rPr>
      <w:t>725 230</w:t>
    </w:r>
    <w:r w:rsidR="00B2682B">
      <w:rPr>
        <w:sz w:val="16"/>
        <w:szCs w:val="16"/>
      </w:rPr>
      <w:t xml:space="preserve">  </w:t>
    </w:r>
    <w:r>
      <w:rPr>
        <w:sz w:val="16"/>
        <w:szCs w:val="16"/>
      </w:rPr>
      <w:t>(</w:t>
    </w:r>
    <w:r w:rsidR="008938EA">
      <w:rPr>
        <w:sz w:val="16"/>
        <w:szCs w:val="16"/>
      </w:rPr>
      <w:t>priprema i provedba projekata</w:t>
    </w:r>
    <w:r>
      <w:rPr>
        <w:sz w:val="16"/>
        <w:szCs w:val="16"/>
      </w:rPr>
      <w:t>)</w:t>
    </w:r>
    <w:r w:rsidR="00AE55C3">
      <w:rPr>
        <w:sz w:val="16"/>
        <w:szCs w:val="16"/>
      </w:rPr>
      <w:t xml:space="preserve">; </w:t>
    </w:r>
    <w:r w:rsidRPr="00692496">
      <w:rPr>
        <w:sz w:val="16"/>
        <w:szCs w:val="16"/>
      </w:rPr>
      <w:t xml:space="preserve">+385 33 722 </w:t>
    </w:r>
    <w:r>
      <w:rPr>
        <w:sz w:val="16"/>
        <w:szCs w:val="16"/>
      </w:rPr>
      <w:t>071</w:t>
    </w:r>
    <w:r w:rsidRPr="00692496">
      <w:rPr>
        <w:sz w:val="16"/>
        <w:szCs w:val="16"/>
      </w:rPr>
      <w:t xml:space="preserve"> (</w:t>
    </w:r>
    <w:r>
      <w:rPr>
        <w:sz w:val="16"/>
        <w:szCs w:val="16"/>
      </w:rPr>
      <w:t>financije</w:t>
    </w:r>
    <w:r w:rsidRPr="00692496">
      <w:rPr>
        <w:sz w:val="16"/>
        <w:szCs w:val="16"/>
      </w:rPr>
      <w:t>)</w:t>
    </w:r>
    <w:r>
      <w:rPr>
        <w:sz w:val="16"/>
        <w:szCs w:val="16"/>
      </w:rPr>
      <w:t xml:space="preserve">; </w:t>
    </w:r>
  </w:p>
  <w:p w:rsidR="00A2067D" w:rsidRPr="00A2067D" w:rsidRDefault="00A2067D" w:rsidP="00A2067D">
    <w:pPr>
      <w:pStyle w:val="Podnoje"/>
      <w:jc w:val="center"/>
      <w:rPr>
        <w:sz w:val="16"/>
        <w:szCs w:val="16"/>
      </w:rPr>
    </w:pPr>
    <w:r w:rsidRPr="00692496">
      <w:rPr>
        <w:b/>
        <w:sz w:val="16"/>
        <w:szCs w:val="16"/>
      </w:rPr>
      <w:t>F</w:t>
    </w:r>
    <w:r w:rsidRPr="00692496">
      <w:rPr>
        <w:sz w:val="16"/>
        <w:szCs w:val="16"/>
      </w:rPr>
      <w:t xml:space="preserve"> +385 33 722 060 / </w:t>
    </w:r>
    <w:r w:rsidRPr="00692496">
      <w:rPr>
        <w:b/>
        <w:sz w:val="16"/>
        <w:szCs w:val="16"/>
      </w:rPr>
      <w:t>E</w:t>
    </w:r>
    <w:r w:rsidRPr="00692496">
      <w:rPr>
        <w:sz w:val="16"/>
        <w:szCs w:val="16"/>
      </w:rPr>
      <w:t xml:space="preserve"> info@ravidra.hr/ </w:t>
    </w:r>
    <w:r w:rsidRPr="00692496">
      <w:rPr>
        <w:b/>
        <w:sz w:val="16"/>
        <w:szCs w:val="16"/>
      </w:rPr>
      <w:t>www.ravidra.hr</w:t>
    </w:r>
    <w:r w:rsidRPr="00692496">
      <w:rPr>
        <w:sz w:val="16"/>
        <w:szCs w:val="16"/>
      </w:rPr>
      <w:t xml:space="preserve">/ </w:t>
    </w:r>
    <w:r w:rsidRPr="00692496">
      <w:rPr>
        <w:b/>
        <w:sz w:val="16"/>
        <w:szCs w:val="16"/>
      </w:rPr>
      <w:t>OIB</w:t>
    </w:r>
    <w:r w:rsidRPr="00692496">
      <w:rPr>
        <w:sz w:val="16"/>
        <w:szCs w:val="16"/>
      </w:rPr>
      <w:t xml:space="preserve"> 62056168103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1279" w:rsidRDefault="006A1279" w:rsidP="005D4672">
      <w:pPr>
        <w:spacing w:after="0" w:line="240" w:lineRule="auto"/>
      </w:pPr>
      <w:r>
        <w:separator/>
      </w:r>
    </w:p>
  </w:footnote>
  <w:footnote w:type="continuationSeparator" w:id="0">
    <w:p w:rsidR="006A1279" w:rsidRDefault="006A1279" w:rsidP="005D46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067D" w:rsidRDefault="000C464C">
    <w:pPr>
      <w:pStyle w:val="Zaglavlje"/>
    </w:pPr>
    <w:r>
      <w:rPr>
        <w:noProof/>
        <w:lang w:eastAsia="hr-HR"/>
      </w:rPr>
      <w:drawing>
        <wp:inline distT="0" distB="0" distL="0" distR="0" wp14:anchorId="7C2A427A" wp14:editId="7C453E40">
          <wp:extent cx="2525677" cy="1162050"/>
          <wp:effectExtent l="0" t="0" r="8255" b="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dra novi logo.png"/>
                  <pic:cNvPicPr/>
                </pic:nvPicPr>
                <pic:blipFill rotWithShape="1">
                  <a:blip r:embed="rId1">
                    <a:extLst>
                      <a:ext uri="{28A0092B-C50C-407E-A947-70E740481C1C}">
                        <a14:useLocalDpi xmlns:a14="http://schemas.microsoft.com/office/drawing/2010/main" val="0"/>
                      </a:ext>
                    </a:extLst>
                  </a:blip>
                  <a:srcRect l="16327" t="16452" r="16797" b="20323"/>
                  <a:stretch/>
                </pic:blipFill>
                <pic:spPr bwMode="auto">
                  <a:xfrm>
                    <a:off x="0" y="0"/>
                    <a:ext cx="2535735" cy="1166678"/>
                  </a:xfrm>
                  <a:prstGeom prst="rect">
                    <a:avLst/>
                  </a:prstGeom>
                  <a:ln>
                    <a:noFill/>
                  </a:ln>
                  <a:extLst>
                    <a:ext uri="{53640926-AAD7-44D8-BBD7-CCE9431645EC}">
                      <a14:shadowObscured xmlns:a14="http://schemas.microsoft.com/office/drawing/2010/main"/>
                    </a:ext>
                  </a:extLst>
                </pic:spPr>
              </pic:pic>
            </a:graphicData>
          </a:graphic>
        </wp:inline>
      </w:drawing>
    </w:r>
  </w:p>
  <w:p w:rsidR="00A2067D" w:rsidRDefault="00A2067D">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F790F"/>
    <w:multiLevelType w:val="hybridMultilevel"/>
    <w:tmpl w:val="E0A4B136"/>
    <w:lvl w:ilvl="0" w:tplc="94AE5308">
      <w:numFmt w:val="bullet"/>
      <w:lvlText w:val="-"/>
      <w:lvlJc w:val="left"/>
      <w:pPr>
        <w:ind w:left="1065" w:hanging="360"/>
      </w:pPr>
      <w:rPr>
        <w:rFonts w:ascii="Calibri" w:eastAsiaTheme="minorHAnsi" w:hAnsi="Calibri" w:cs="Arial"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1" w15:restartNumberingAfterBreak="0">
    <w:nsid w:val="0A643CB8"/>
    <w:multiLevelType w:val="hybridMultilevel"/>
    <w:tmpl w:val="43521D22"/>
    <w:lvl w:ilvl="0" w:tplc="FBD22A6E">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BCB7CC5"/>
    <w:multiLevelType w:val="hybridMultilevel"/>
    <w:tmpl w:val="A782CD3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04503B1"/>
    <w:multiLevelType w:val="hybridMultilevel"/>
    <w:tmpl w:val="739C96B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4090D6C"/>
    <w:multiLevelType w:val="hybridMultilevel"/>
    <w:tmpl w:val="A0C06B9A"/>
    <w:lvl w:ilvl="0" w:tplc="1520D186">
      <w:numFmt w:val="bullet"/>
      <w:lvlText w:val="-"/>
      <w:lvlJc w:val="left"/>
      <w:pPr>
        <w:ind w:left="1065" w:hanging="360"/>
      </w:pPr>
      <w:rPr>
        <w:rFonts w:ascii="Calibri" w:eastAsiaTheme="minorHAnsi" w:hAnsi="Calibri" w:cs="Arial"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5" w15:restartNumberingAfterBreak="0">
    <w:nsid w:val="366D282B"/>
    <w:multiLevelType w:val="hybridMultilevel"/>
    <w:tmpl w:val="5E08EEE8"/>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8D161CB"/>
    <w:multiLevelType w:val="hybridMultilevel"/>
    <w:tmpl w:val="F4A85CD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51B970ED"/>
    <w:multiLevelType w:val="hybridMultilevel"/>
    <w:tmpl w:val="BBECFB80"/>
    <w:lvl w:ilvl="0" w:tplc="F42CF1D2">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6ECC6249"/>
    <w:multiLevelType w:val="hybridMultilevel"/>
    <w:tmpl w:val="42EA6074"/>
    <w:lvl w:ilvl="0" w:tplc="E35CD210">
      <w:numFmt w:val="bullet"/>
      <w:lvlText w:val="-"/>
      <w:lvlJc w:val="left"/>
      <w:pPr>
        <w:ind w:left="1770" w:hanging="360"/>
      </w:pPr>
      <w:rPr>
        <w:rFonts w:ascii="Calibri" w:eastAsiaTheme="minorHAnsi" w:hAnsi="Calibri" w:cstheme="minorBidi" w:hint="default"/>
      </w:rPr>
    </w:lvl>
    <w:lvl w:ilvl="1" w:tplc="041A0003" w:tentative="1">
      <w:start w:val="1"/>
      <w:numFmt w:val="bullet"/>
      <w:lvlText w:val="o"/>
      <w:lvlJc w:val="left"/>
      <w:pPr>
        <w:ind w:left="2490" w:hanging="360"/>
      </w:pPr>
      <w:rPr>
        <w:rFonts w:ascii="Courier New" w:hAnsi="Courier New" w:cs="Courier New" w:hint="default"/>
      </w:rPr>
    </w:lvl>
    <w:lvl w:ilvl="2" w:tplc="041A0005" w:tentative="1">
      <w:start w:val="1"/>
      <w:numFmt w:val="bullet"/>
      <w:lvlText w:val=""/>
      <w:lvlJc w:val="left"/>
      <w:pPr>
        <w:ind w:left="3210" w:hanging="360"/>
      </w:pPr>
      <w:rPr>
        <w:rFonts w:ascii="Wingdings" w:hAnsi="Wingdings" w:hint="default"/>
      </w:rPr>
    </w:lvl>
    <w:lvl w:ilvl="3" w:tplc="041A0001" w:tentative="1">
      <w:start w:val="1"/>
      <w:numFmt w:val="bullet"/>
      <w:lvlText w:val=""/>
      <w:lvlJc w:val="left"/>
      <w:pPr>
        <w:ind w:left="3930" w:hanging="360"/>
      </w:pPr>
      <w:rPr>
        <w:rFonts w:ascii="Symbol" w:hAnsi="Symbol" w:hint="default"/>
      </w:rPr>
    </w:lvl>
    <w:lvl w:ilvl="4" w:tplc="041A0003" w:tentative="1">
      <w:start w:val="1"/>
      <w:numFmt w:val="bullet"/>
      <w:lvlText w:val="o"/>
      <w:lvlJc w:val="left"/>
      <w:pPr>
        <w:ind w:left="4650" w:hanging="360"/>
      </w:pPr>
      <w:rPr>
        <w:rFonts w:ascii="Courier New" w:hAnsi="Courier New" w:cs="Courier New" w:hint="default"/>
      </w:rPr>
    </w:lvl>
    <w:lvl w:ilvl="5" w:tplc="041A0005" w:tentative="1">
      <w:start w:val="1"/>
      <w:numFmt w:val="bullet"/>
      <w:lvlText w:val=""/>
      <w:lvlJc w:val="left"/>
      <w:pPr>
        <w:ind w:left="5370" w:hanging="360"/>
      </w:pPr>
      <w:rPr>
        <w:rFonts w:ascii="Wingdings" w:hAnsi="Wingdings" w:hint="default"/>
      </w:rPr>
    </w:lvl>
    <w:lvl w:ilvl="6" w:tplc="041A0001" w:tentative="1">
      <w:start w:val="1"/>
      <w:numFmt w:val="bullet"/>
      <w:lvlText w:val=""/>
      <w:lvlJc w:val="left"/>
      <w:pPr>
        <w:ind w:left="6090" w:hanging="360"/>
      </w:pPr>
      <w:rPr>
        <w:rFonts w:ascii="Symbol" w:hAnsi="Symbol" w:hint="default"/>
      </w:rPr>
    </w:lvl>
    <w:lvl w:ilvl="7" w:tplc="041A0003" w:tentative="1">
      <w:start w:val="1"/>
      <w:numFmt w:val="bullet"/>
      <w:lvlText w:val="o"/>
      <w:lvlJc w:val="left"/>
      <w:pPr>
        <w:ind w:left="6810" w:hanging="360"/>
      </w:pPr>
      <w:rPr>
        <w:rFonts w:ascii="Courier New" w:hAnsi="Courier New" w:cs="Courier New" w:hint="default"/>
      </w:rPr>
    </w:lvl>
    <w:lvl w:ilvl="8" w:tplc="041A0005" w:tentative="1">
      <w:start w:val="1"/>
      <w:numFmt w:val="bullet"/>
      <w:lvlText w:val=""/>
      <w:lvlJc w:val="left"/>
      <w:pPr>
        <w:ind w:left="7530" w:hanging="360"/>
      </w:pPr>
      <w:rPr>
        <w:rFonts w:ascii="Wingdings" w:hAnsi="Wingdings" w:hint="default"/>
      </w:rPr>
    </w:lvl>
  </w:abstractNum>
  <w:abstractNum w:abstractNumId="9" w15:restartNumberingAfterBreak="0">
    <w:nsid w:val="7A9A42A7"/>
    <w:multiLevelType w:val="hybridMultilevel"/>
    <w:tmpl w:val="6C00D3FE"/>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8"/>
  </w:num>
  <w:num w:numId="2">
    <w:abstractNumId w:val="7"/>
  </w:num>
  <w:num w:numId="3">
    <w:abstractNumId w:val="9"/>
  </w:num>
  <w:num w:numId="4">
    <w:abstractNumId w:val="2"/>
  </w:num>
  <w:num w:numId="5">
    <w:abstractNumId w:val="6"/>
  </w:num>
  <w:num w:numId="6">
    <w:abstractNumId w:val="5"/>
  </w:num>
  <w:num w:numId="7">
    <w:abstractNumId w:val="3"/>
  </w:num>
  <w:num w:numId="8">
    <w:abstractNumId w:val="7"/>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672"/>
    <w:rsid w:val="00005485"/>
    <w:rsid w:val="0002794C"/>
    <w:rsid w:val="0004287D"/>
    <w:rsid w:val="000503DA"/>
    <w:rsid w:val="00054EC3"/>
    <w:rsid w:val="000622B0"/>
    <w:rsid w:val="00084D20"/>
    <w:rsid w:val="00087703"/>
    <w:rsid w:val="00096D6B"/>
    <w:rsid w:val="000A0D20"/>
    <w:rsid w:val="000B16ED"/>
    <w:rsid w:val="000B2655"/>
    <w:rsid w:val="000B26B8"/>
    <w:rsid w:val="000B5283"/>
    <w:rsid w:val="000C464C"/>
    <w:rsid w:val="000E045C"/>
    <w:rsid w:val="000E078D"/>
    <w:rsid w:val="000E407D"/>
    <w:rsid w:val="000F4798"/>
    <w:rsid w:val="001144A1"/>
    <w:rsid w:val="00124D16"/>
    <w:rsid w:val="0013182F"/>
    <w:rsid w:val="00135439"/>
    <w:rsid w:val="00171674"/>
    <w:rsid w:val="00183ED7"/>
    <w:rsid w:val="00183EDE"/>
    <w:rsid w:val="00197995"/>
    <w:rsid w:val="001A1ADE"/>
    <w:rsid w:val="001A613C"/>
    <w:rsid w:val="001A62A9"/>
    <w:rsid w:val="001B4805"/>
    <w:rsid w:val="001C1AEE"/>
    <w:rsid w:val="001D1614"/>
    <w:rsid w:val="001D3366"/>
    <w:rsid w:val="001E3D8C"/>
    <w:rsid w:val="001E3FBB"/>
    <w:rsid w:val="001F3FE5"/>
    <w:rsid w:val="00202C81"/>
    <w:rsid w:val="00216E65"/>
    <w:rsid w:val="002172AA"/>
    <w:rsid w:val="002242B0"/>
    <w:rsid w:val="00224641"/>
    <w:rsid w:val="00227251"/>
    <w:rsid w:val="00236129"/>
    <w:rsid w:val="00244481"/>
    <w:rsid w:val="00244CB3"/>
    <w:rsid w:val="00245617"/>
    <w:rsid w:val="00267840"/>
    <w:rsid w:val="00274AE7"/>
    <w:rsid w:val="00280239"/>
    <w:rsid w:val="002C65D7"/>
    <w:rsid w:val="002D4965"/>
    <w:rsid w:val="002D5D85"/>
    <w:rsid w:val="002D7559"/>
    <w:rsid w:val="002E2525"/>
    <w:rsid w:val="002E7646"/>
    <w:rsid w:val="002F0731"/>
    <w:rsid w:val="00315EC1"/>
    <w:rsid w:val="003245F9"/>
    <w:rsid w:val="00341B60"/>
    <w:rsid w:val="003421EB"/>
    <w:rsid w:val="00344E82"/>
    <w:rsid w:val="0038745F"/>
    <w:rsid w:val="003901EA"/>
    <w:rsid w:val="00393260"/>
    <w:rsid w:val="00396973"/>
    <w:rsid w:val="003B04C0"/>
    <w:rsid w:val="003B278C"/>
    <w:rsid w:val="003B37BE"/>
    <w:rsid w:val="003B4000"/>
    <w:rsid w:val="003B7FA4"/>
    <w:rsid w:val="003C6DDE"/>
    <w:rsid w:val="003D0462"/>
    <w:rsid w:val="003D7E5A"/>
    <w:rsid w:val="003E4857"/>
    <w:rsid w:val="00400330"/>
    <w:rsid w:val="00403A4D"/>
    <w:rsid w:val="00417C4E"/>
    <w:rsid w:val="00427BDF"/>
    <w:rsid w:val="00431EFB"/>
    <w:rsid w:val="00433829"/>
    <w:rsid w:val="00440625"/>
    <w:rsid w:val="0044242F"/>
    <w:rsid w:val="00447CFB"/>
    <w:rsid w:val="004606A6"/>
    <w:rsid w:val="004616D8"/>
    <w:rsid w:val="004654E0"/>
    <w:rsid w:val="0048716A"/>
    <w:rsid w:val="00491506"/>
    <w:rsid w:val="004A1CD4"/>
    <w:rsid w:val="004B1FE3"/>
    <w:rsid w:val="004B4393"/>
    <w:rsid w:val="004C58C4"/>
    <w:rsid w:val="004D33B2"/>
    <w:rsid w:val="0050222D"/>
    <w:rsid w:val="0051731B"/>
    <w:rsid w:val="005413BF"/>
    <w:rsid w:val="00562EA6"/>
    <w:rsid w:val="005634F5"/>
    <w:rsid w:val="00575D5C"/>
    <w:rsid w:val="00576131"/>
    <w:rsid w:val="005805FE"/>
    <w:rsid w:val="00590B67"/>
    <w:rsid w:val="005968CE"/>
    <w:rsid w:val="005C2287"/>
    <w:rsid w:val="005D39F8"/>
    <w:rsid w:val="005D4672"/>
    <w:rsid w:val="005E09B2"/>
    <w:rsid w:val="005F2AE3"/>
    <w:rsid w:val="006015DE"/>
    <w:rsid w:val="006127B0"/>
    <w:rsid w:val="00615220"/>
    <w:rsid w:val="006320B7"/>
    <w:rsid w:val="00645181"/>
    <w:rsid w:val="00675443"/>
    <w:rsid w:val="00692422"/>
    <w:rsid w:val="00692496"/>
    <w:rsid w:val="00693DBD"/>
    <w:rsid w:val="006A1279"/>
    <w:rsid w:val="006A13B0"/>
    <w:rsid w:val="006B420F"/>
    <w:rsid w:val="006B60FA"/>
    <w:rsid w:val="00713CA4"/>
    <w:rsid w:val="00723195"/>
    <w:rsid w:val="00725FFA"/>
    <w:rsid w:val="00756C96"/>
    <w:rsid w:val="00773723"/>
    <w:rsid w:val="007929BD"/>
    <w:rsid w:val="007A7002"/>
    <w:rsid w:val="007E1BF0"/>
    <w:rsid w:val="008028D0"/>
    <w:rsid w:val="00803234"/>
    <w:rsid w:val="00804CE8"/>
    <w:rsid w:val="00812261"/>
    <w:rsid w:val="00825B7A"/>
    <w:rsid w:val="0083556C"/>
    <w:rsid w:val="00842913"/>
    <w:rsid w:val="00842FCB"/>
    <w:rsid w:val="00845A95"/>
    <w:rsid w:val="00853D12"/>
    <w:rsid w:val="008630C5"/>
    <w:rsid w:val="008938EA"/>
    <w:rsid w:val="008B2DE7"/>
    <w:rsid w:val="008B3361"/>
    <w:rsid w:val="008B3AE3"/>
    <w:rsid w:val="008C3AAF"/>
    <w:rsid w:val="00912D20"/>
    <w:rsid w:val="009205D4"/>
    <w:rsid w:val="009320CD"/>
    <w:rsid w:val="00947088"/>
    <w:rsid w:val="00950820"/>
    <w:rsid w:val="00953160"/>
    <w:rsid w:val="00953892"/>
    <w:rsid w:val="00954B82"/>
    <w:rsid w:val="00960AD3"/>
    <w:rsid w:val="00972F71"/>
    <w:rsid w:val="009821DA"/>
    <w:rsid w:val="00992974"/>
    <w:rsid w:val="00994DEB"/>
    <w:rsid w:val="009A03A9"/>
    <w:rsid w:val="009A7930"/>
    <w:rsid w:val="009B2D5C"/>
    <w:rsid w:val="009C0C9F"/>
    <w:rsid w:val="009C42F4"/>
    <w:rsid w:val="009D28B0"/>
    <w:rsid w:val="009E36E3"/>
    <w:rsid w:val="009F67F3"/>
    <w:rsid w:val="00A2067D"/>
    <w:rsid w:val="00A25893"/>
    <w:rsid w:val="00A37D20"/>
    <w:rsid w:val="00A528C8"/>
    <w:rsid w:val="00A57159"/>
    <w:rsid w:val="00A62F14"/>
    <w:rsid w:val="00A76514"/>
    <w:rsid w:val="00A766D2"/>
    <w:rsid w:val="00A82C9D"/>
    <w:rsid w:val="00A85BF5"/>
    <w:rsid w:val="00A95DA7"/>
    <w:rsid w:val="00AA3EBD"/>
    <w:rsid w:val="00AA5390"/>
    <w:rsid w:val="00AB090C"/>
    <w:rsid w:val="00AC4DE3"/>
    <w:rsid w:val="00AE55C3"/>
    <w:rsid w:val="00AF4D0C"/>
    <w:rsid w:val="00B0679B"/>
    <w:rsid w:val="00B11CAE"/>
    <w:rsid w:val="00B1434C"/>
    <w:rsid w:val="00B254BB"/>
    <w:rsid w:val="00B25D93"/>
    <w:rsid w:val="00B2682B"/>
    <w:rsid w:val="00B373C3"/>
    <w:rsid w:val="00B47090"/>
    <w:rsid w:val="00B528F8"/>
    <w:rsid w:val="00B5470D"/>
    <w:rsid w:val="00B55B9C"/>
    <w:rsid w:val="00B95343"/>
    <w:rsid w:val="00BC5B5D"/>
    <w:rsid w:val="00BD388A"/>
    <w:rsid w:val="00BD46F1"/>
    <w:rsid w:val="00BE4341"/>
    <w:rsid w:val="00BF26A6"/>
    <w:rsid w:val="00C02614"/>
    <w:rsid w:val="00C05C2B"/>
    <w:rsid w:val="00C0782E"/>
    <w:rsid w:val="00C167A9"/>
    <w:rsid w:val="00C210B3"/>
    <w:rsid w:val="00C35917"/>
    <w:rsid w:val="00C50A06"/>
    <w:rsid w:val="00C62F3A"/>
    <w:rsid w:val="00C66AB3"/>
    <w:rsid w:val="00C90456"/>
    <w:rsid w:val="00C911FF"/>
    <w:rsid w:val="00CA4C09"/>
    <w:rsid w:val="00CC13D8"/>
    <w:rsid w:val="00CF65FA"/>
    <w:rsid w:val="00D01469"/>
    <w:rsid w:val="00D302B7"/>
    <w:rsid w:val="00D324BF"/>
    <w:rsid w:val="00D46F34"/>
    <w:rsid w:val="00D618BC"/>
    <w:rsid w:val="00D63265"/>
    <w:rsid w:val="00D734D8"/>
    <w:rsid w:val="00D760E6"/>
    <w:rsid w:val="00D776D7"/>
    <w:rsid w:val="00D82BFB"/>
    <w:rsid w:val="00D8523D"/>
    <w:rsid w:val="00DA37E2"/>
    <w:rsid w:val="00DA40F2"/>
    <w:rsid w:val="00DB0E22"/>
    <w:rsid w:val="00DF5148"/>
    <w:rsid w:val="00E00BB6"/>
    <w:rsid w:val="00E03194"/>
    <w:rsid w:val="00E04EDB"/>
    <w:rsid w:val="00E41D23"/>
    <w:rsid w:val="00E559E9"/>
    <w:rsid w:val="00E66CD3"/>
    <w:rsid w:val="00EA5EB6"/>
    <w:rsid w:val="00EA7596"/>
    <w:rsid w:val="00EB5DF2"/>
    <w:rsid w:val="00EC77EC"/>
    <w:rsid w:val="00ED1392"/>
    <w:rsid w:val="00EF415F"/>
    <w:rsid w:val="00F02183"/>
    <w:rsid w:val="00F20EA1"/>
    <w:rsid w:val="00F24A47"/>
    <w:rsid w:val="00F37C9E"/>
    <w:rsid w:val="00F5271B"/>
    <w:rsid w:val="00F8547D"/>
    <w:rsid w:val="00FB12A6"/>
    <w:rsid w:val="00FE5DDF"/>
    <w:rsid w:val="00FF2C2E"/>
    <w:rsid w:val="00FF30B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17CD64"/>
  <w15:docId w15:val="{476AAC81-102F-4CCD-B61B-3E89E46AF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Naslov1">
    <w:name w:val="heading 1"/>
    <w:basedOn w:val="Normal"/>
    <w:next w:val="Normal"/>
    <w:link w:val="Naslov1Char"/>
    <w:uiPriority w:val="9"/>
    <w:qFormat/>
    <w:rsid w:val="007A7002"/>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D467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D4672"/>
  </w:style>
  <w:style w:type="paragraph" w:styleId="Podnoje">
    <w:name w:val="footer"/>
    <w:basedOn w:val="Normal"/>
    <w:link w:val="PodnojeChar"/>
    <w:uiPriority w:val="99"/>
    <w:unhideWhenUsed/>
    <w:rsid w:val="005D467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D4672"/>
  </w:style>
  <w:style w:type="paragraph" w:styleId="Tekstbalonia">
    <w:name w:val="Balloon Text"/>
    <w:basedOn w:val="Normal"/>
    <w:link w:val="TekstbaloniaChar"/>
    <w:uiPriority w:val="99"/>
    <w:semiHidden/>
    <w:unhideWhenUsed/>
    <w:rsid w:val="005D467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D4672"/>
    <w:rPr>
      <w:rFonts w:ascii="Tahoma" w:hAnsi="Tahoma" w:cs="Tahoma"/>
      <w:sz w:val="16"/>
      <w:szCs w:val="16"/>
    </w:rPr>
  </w:style>
  <w:style w:type="character" w:styleId="Hiperveza">
    <w:name w:val="Hyperlink"/>
    <w:basedOn w:val="Zadanifontodlomka"/>
    <w:uiPriority w:val="99"/>
    <w:unhideWhenUsed/>
    <w:rsid w:val="00692496"/>
    <w:rPr>
      <w:color w:val="0000FF" w:themeColor="hyperlink"/>
      <w:u w:val="single"/>
    </w:rPr>
  </w:style>
  <w:style w:type="paragraph" w:styleId="Odlomakpopisa">
    <w:name w:val="List Paragraph"/>
    <w:basedOn w:val="Normal"/>
    <w:uiPriority w:val="34"/>
    <w:qFormat/>
    <w:rsid w:val="00950820"/>
    <w:pPr>
      <w:ind w:left="720"/>
      <w:contextualSpacing/>
    </w:pPr>
  </w:style>
  <w:style w:type="character" w:customStyle="1" w:styleId="Naslov1Char">
    <w:name w:val="Naslov 1 Char"/>
    <w:basedOn w:val="Zadanifontodlomka"/>
    <w:link w:val="Naslov1"/>
    <w:uiPriority w:val="9"/>
    <w:rsid w:val="007A7002"/>
    <w:rPr>
      <w:rFonts w:asciiTheme="majorHAnsi" w:eastAsiaTheme="majorEastAsia" w:hAnsiTheme="majorHAnsi" w:cstheme="majorBidi"/>
      <w:b/>
      <w:bCs/>
      <w:color w:val="365F91" w:themeColor="accent1" w:themeShade="BF"/>
      <w:sz w:val="28"/>
      <w:szCs w:val="28"/>
      <w:lang w:eastAsia="hr-HR"/>
    </w:rPr>
  </w:style>
  <w:style w:type="table" w:styleId="Reetkatablice">
    <w:name w:val="Table Grid"/>
    <w:basedOn w:val="Obinatablica"/>
    <w:uiPriority w:val="59"/>
    <w:rsid w:val="001E3F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9251740">
      <w:bodyDiv w:val="1"/>
      <w:marLeft w:val="0"/>
      <w:marRight w:val="0"/>
      <w:marTop w:val="0"/>
      <w:marBottom w:val="0"/>
      <w:divBdr>
        <w:top w:val="none" w:sz="0" w:space="0" w:color="auto"/>
        <w:left w:val="none" w:sz="0" w:space="0" w:color="auto"/>
        <w:bottom w:val="none" w:sz="0" w:space="0" w:color="auto"/>
        <w:right w:val="none" w:sz="0" w:space="0" w:color="auto"/>
      </w:divBdr>
    </w:div>
    <w:div w:id="956763816">
      <w:bodyDiv w:val="1"/>
      <w:marLeft w:val="0"/>
      <w:marRight w:val="0"/>
      <w:marTop w:val="0"/>
      <w:marBottom w:val="0"/>
      <w:divBdr>
        <w:top w:val="none" w:sz="0" w:space="0" w:color="auto"/>
        <w:left w:val="none" w:sz="0" w:space="0" w:color="auto"/>
        <w:bottom w:val="none" w:sz="0" w:space="0" w:color="auto"/>
        <w:right w:val="none" w:sz="0" w:space="0" w:color="auto"/>
      </w:divBdr>
    </w:div>
    <w:div w:id="1555771356">
      <w:bodyDiv w:val="1"/>
      <w:marLeft w:val="0"/>
      <w:marRight w:val="0"/>
      <w:marTop w:val="0"/>
      <w:marBottom w:val="0"/>
      <w:divBdr>
        <w:top w:val="none" w:sz="0" w:space="0" w:color="auto"/>
        <w:left w:val="none" w:sz="0" w:space="0" w:color="auto"/>
        <w:bottom w:val="none" w:sz="0" w:space="0" w:color="auto"/>
        <w:right w:val="none" w:sz="0" w:space="0" w:color="auto"/>
      </w:divBdr>
    </w:div>
    <w:div w:id="1642736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png@01CFC390.F08F64F0"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7AA90D-83B4-49EA-919A-164B62BB7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2124</Words>
  <Characters>12113</Characters>
  <Application>Microsoft Office Word</Application>
  <DocSecurity>0</DocSecurity>
  <Lines>100</Lines>
  <Paragraphs>28</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Natalija</dc:creator>
  <cp:lastModifiedBy>Monika</cp:lastModifiedBy>
  <cp:revision>2</cp:revision>
  <cp:lastPrinted>2020-01-31T08:18:00Z</cp:lastPrinted>
  <dcterms:created xsi:type="dcterms:W3CDTF">2020-01-31T08:22:00Z</dcterms:created>
  <dcterms:modified xsi:type="dcterms:W3CDTF">2020-01-31T08:22:00Z</dcterms:modified>
</cp:coreProperties>
</file>