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9818" w14:textId="77777777" w:rsidR="0048716A" w:rsidRDefault="0044242F" w:rsidP="0044242F">
      <w:pPr>
        <w:spacing w:line="240" w:lineRule="auto"/>
        <w:rPr>
          <w:rFonts w:cs="Arial"/>
          <w:sz w:val="32"/>
        </w:rPr>
      </w:pPr>
      <w:r w:rsidRPr="001A1ADE">
        <w:rPr>
          <w:b/>
          <w:bCs/>
          <w:noProof/>
          <w:sz w:val="32"/>
          <w:lang w:eastAsia="hr-HR"/>
        </w:rPr>
        <w:drawing>
          <wp:inline distT="0" distB="0" distL="0" distR="0" wp14:anchorId="0CF29F92" wp14:editId="52E063BA">
            <wp:extent cx="2943225" cy="1314450"/>
            <wp:effectExtent l="0" t="0" r="9525" b="0"/>
            <wp:docPr id="1" name="Slika 1" descr="Opis: 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VIDR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3225" cy="1314450"/>
                    </a:xfrm>
                    <a:prstGeom prst="rect">
                      <a:avLst/>
                    </a:prstGeom>
                    <a:noFill/>
                    <a:ln>
                      <a:noFill/>
                    </a:ln>
                  </pic:spPr>
                </pic:pic>
              </a:graphicData>
            </a:graphic>
          </wp:inline>
        </w:drawing>
      </w:r>
    </w:p>
    <w:p w14:paraId="47798851" w14:textId="77777777" w:rsidR="005F2AE3" w:rsidRDefault="005F2AE3" w:rsidP="0044242F">
      <w:pPr>
        <w:spacing w:line="240" w:lineRule="auto"/>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515"/>
      </w:tblGrid>
      <w:tr w:rsidR="00C50A06" w:rsidRPr="00044BBD" w14:paraId="2D6F1BBB" w14:textId="77777777" w:rsidTr="002769FD">
        <w:tc>
          <w:tcPr>
            <w:tcW w:w="5353" w:type="dxa"/>
          </w:tcPr>
          <w:p w14:paraId="1C6F5CBA" w14:textId="77777777" w:rsidR="00C50A06" w:rsidRPr="00044BBD" w:rsidRDefault="00C50A06" w:rsidP="002769FD">
            <w:pPr>
              <w:rPr>
                <w:rFonts w:cs="Arial"/>
              </w:rPr>
            </w:pPr>
            <w:r w:rsidRPr="00044BBD">
              <w:rPr>
                <w:rFonts w:cs="Arial"/>
                <w:b/>
              </w:rPr>
              <w:t>Naziv obveznika:</w:t>
            </w:r>
            <w:r w:rsidRPr="00044BBD">
              <w:rPr>
                <w:rFonts w:cs="Arial"/>
              </w:rPr>
              <w:t xml:space="preserve"> VIDRA-Agencija za regionalni razvoj Virovitičko-podravske županije</w:t>
            </w:r>
          </w:p>
        </w:tc>
        <w:tc>
          <w:tcPr>
            <w:tcW w:w="4609" w:type="dxa"/>
          </w:tcPr>
          <w:p w14:paraId="7745021D" w14:textId="77777777" w:rsidR="00C50A06" w:rsidRPr="005C2C5A" w:rsidRDefault="00C50A06" w:rsidP="002769FD">
            <w:pPr>
              <w:rPr>
                <w:rFonts w:cs="Arial"/>
              </w:rPr>
            </w:pPr>
            <w:r>
              <w:rPr>
                <w:rFonts w:cs="Arial"/>
                <w:b/>
              </w:rPr>
              <w:t>Broj RKP-a:</w:t>
            </w:r>
            <w:r>
              <w:rPr>
                <w:rFonts w:cs="Arial"/>
              </w:rPr>
              <w:t xml:space="preserve"> 43896</w:t>
            </w:r>
          </w:p>
        </w:tc>
      </w:tr>
      <w:tr w:rsidR="00C50A06" w:rsidRPr="00044BBD" w14:paraId="47CF4384" w14:textId="77777777" w:rsidTr="002769FD">
        <w:tc>
          <w:tcPr>
            <w:tcW w:w="5353" w:type="dxa"/>
          </w:tcPr>
          <w:p w14:paraId="1A879EE4" w14:textId="77777777" w:rsidR="00C50A06" w:rsidRPr="005C2C5A" w:rsidRDefault="00C50A06" w:rsidP="002769FD">
            <w:pPr>
              <w:rPr>
                <w:rFonts w:cs="Arial"/>
              </w:rPr>
            </w:pPr>
            <w:r>
              <w:rPr>
                <w:rFonts w:cs="Arial"/>
                <w:b/>
              </w:rPr>
              <w:t xml:space="preserve">Sjedišta obveznika: </w:t>
            </w:r>
            <w:r>
              <w:rPr>
                <w:rFonts w:cs="Arial"/>
              </w:rPr>
              <w:t>Augusta Šenoe 1, Virovitica</w:t>
            </w:r>
          </w:p>
        </w:tc>
        <w:tc>
          <w:tcPr>
            <w:tcW w:w="4609" w:type="dxa"/>
          </w:tcPr>
          <w:p w14:paraId="5FE74F04" w14:textId="77777777" w:rsidR="00C50A06" w:rsidRPr="005C2C5A" w:rsidRDefault="00C50A06" w:rsidP="002769FD">
            <w:pPr>
              <w:rPr>
                <w:rFonts w:cs="Arial"/>
              </w:rPr>
            </w:pPr>
            <w:r>
              <w:rPr>
                <w:rFonts w:cs="Arial"/>
                <w:b/>
              </w:rPr>
              <w:t>Matični broj:</w:t>
            </w:r>
            <w:r>
              <w:rPr>
                <w:rFonts w:cs="Arial"/>
              </w:rPr>
              <w:t xml:space="preserve"> 02446774</w:t>
            </w:r>
          </w:p>
        </w:tc>
      </w:tr>
      <w:tr w:rsidR="00C50A06" w:rsidRPr="00044BBD" w14:paraId="2D36C238" w14:textId="77777777" w:rsidTr="002769FD">
        <w:tc>
          <w:tcPr>
            <w:tcW w:w="5353" w:type="dxa"/>
          </w:tcPr>
          <w:p w14:paraId="755DEA7A" w14:textId="77777777" w:rsidR="00C50A06" w:rsidRPr="005C2C5A" w:rsidRDefault="00C50A06" w:rsidP="002769FD">
            <w:pPr>
              <w:rPr>
                <w:rFonts w:cs="Arial"/>
              </w:rPr>
            </w:pPr>
            <w:r>
              <w:rPr>
                <w:rFonts w:cs="Arial"/>
                <w:b/>
              </w:rPr>
              <w:t xml:space="preserve">Razina: </w:t>
            </w:r>
            <w:r>
              <w:rPr>
                <w:rFonts w:cs="Arial"/>
              </w:rPr>
              <w:t>21</w:t>
            </w:r>
          </w:p>
        </w:tc>
        <w:tc>
          <w:tcPr>
            <w:tcW w:w="4609" w:type="dxa"/>
          </w:tcPr>
          <w:p w14:paraId="2EF94E1F" w14:textId="77777777" w:rsidR="00C50A06" w:rsidRPr="005C2C5A" w:rsidRDefault="00C50A06" w:rsidP="002769FD">
            <w:pPr>
              <w:rPr>
                <w:rFonts w:cs="Arial"/>
              </w:rPr>
            </w:pPr>
            <w:r>
              <w:rPr>
                <w:rFonts w:cs="Arial"/>
                <w:b/>
              </w:rPr>
              <w:t xml:space="preserve">OIB: </w:t>
            </w:r>
            <w:r>
              <w:rPr>
                <w:rFonts w:cs="Arial"/>
              </w:rPr>
              <w:t>62056168103</w:t>
            </w:r>
          </w:p>
        </w:tc>
      </w:tr>
      <w:tr w:rsidR="00C50A06" w:rsidRPr="00044BBD" w14:paraId="2C0AC203" w14:textId="77777777" w:rsidTr="002769FD">
        <w:tc>
          <w:tcPr>
            <w:tcW w:w="5353" w:type="dxa"/>
          </w:tcPr>
          <w:p w14:paraId="28C5B8B6" w14:textId="77777777" w:rsidR="00C50A06" w:rsidRPr="005C2C5A" w:rsidRDefault="00C50A06" w:rsidP="002769FD">
            <w:pPr>
              <w:rPr>
                <w:rFonts w:cs="Arial"/>
              </w:rPr>
            </w:pPr>
            <w:r>
              <w:rPr>
                <w:rFonts w:cs="Arial"/>
                <w:b/>
              </w:rPr>
              <w:t>Razdjel:</w:t>
            </w:r>
            <w:r>
              <w:rPr>
                <w:rFonts w:cs="Arial"/>
              </w:rPr>
              <w:t xml:space="preserve"> 0</w:t>
            </w:r>
          </w:p>
        </w:tc>
        <w:tc>
          <w:tcPr>
            <w:tcW w:w="4609" w:type="dxa"/>
          </w:tcPr>
          <w:p w14:paraId="444BD3D7" w14:textId="77777777" w:rsidR="00C50A06" w:rsidRPr="005C2C5A" w:rsidRDefault="00C50A06" w:rsidP="002769FD">
            <w:pPr>
              <w:rPr>
                <w:rFonts w:cs="Arial"/>
              </w:rPr>
            </w:pPr>
            <w:r>
              <w:rPr>
                <w:rFonts w:cs="Arial"/>
                <w:b/>
              </w:rPr>
              <w:t xml:space="preserve">Šifra djelatnosti prema NKD-u 2007.: </w:t>
            </w:r>
            <w:r>
              <w:rPr>
                <w:rFonts w:cs="Arial"/>
              </w:rPr>
              <w:t>7022</w:t>
            </w:r>
          </w:p>
        </w:tc>
      </w:tr>
    </w:tbl>
    <w:p w14:paraId="33C1BDF0" w14:textId="77777777" w:rsidR="00C50A06" w:rsidRDefault="00C50A06" w:rsidP="00C50A06">
      <w:pPr>
        <w:spacing w:line="240" w:lineRule="auto"/>
        <w:jc w:val="center"/>
        <w:rPr>
          <w:rFonts w:cs="Arial"/>
          <w:b/>
          <w:sz w:val="32"/>
        </w:rPr>
      </w:pPr>
    </w:p>
    <w:p w14:paraId="2AA079A7" w14:textId="77777777" w:rsidR="00D8523D" w:rsidRPr="009205D4" w:rsidRDefault="00C50A06" w:rsidP="00D8523D">
      <w:pPr>
        <w:spacing w:line="240" w:lineRule="auto"/>
        <w:jc w:val="center"/>
        <w:rPr>
          <w:rFonts w:cs="Arial"/>
          <w:b/>
          <w:sz w:val="32"/>
        </w:rPr>
      </w:pPr>
      <w:r w:rsidRPr="009205D4">
        <w:rPr>
          <w:rFonts w:cs="Arial"/>
          <w:b/>
          <w:sz w:val="32"/>
        </w:rPr>
        <w:t>BILJEŠKE</w:t>
      </w:r>
      <w:r w:rsidR="00D8523D" w:rsidRPr="009205D4">
        <w:rPr>
          <w:rFonts w:cs="Arial"/>
          <w:b/>
          <w:sz w:val="32"/>
        </w:rPr>
        <w:t xml:space="preserve"> UZ FINANCIJSKE IZVJEŠTAJE </w:t>
      </w:r>
    </w:p>
    <w:p w14:paraId="6967D0DC" w14:textId="77777777" w:rsidR="00D8523D" w:rsidRPr="00D8523D" w:rsidRDefault="00D8523D" w:rsidP="00D8523D">
      <w:pPr>
        <w:spacing w:line="240" w:lineRule="auto"/>
        <w:jc w:val="center"/>
        <w:rPr>
          <w:rFonts w:cs="Arial"/>
          <w:b/>
          <w:sz w:val="28"/>
        </w:rPr>
      </w:pPr>
      <w:r w:rsidRPr="00D8523D">
        <w:rPr>
          <w:rFonts w:cs="Arial"/>
          <w:b/>
          <w:sz w:val="28"/>
        </w:rPr>
        <w:t>VIDRA-Agencije za regionalni razvoj Virovitičko-podravske županije</w:t>
      </w:r>
    </w:p>
    <w:p w14:paraId="4EC475EB" w14:textId="7427E43C" w:rsidR="00C50A06" w:rsidRPr="00D8523D" w:rsidRDefault="00D8523D" w:rsidP="00D8523D">
      <w:pPr>
        <w:spacing w:line="240" w:lineRule="auto"/>
        <w:jc w:val="center"/>
        <w:rPr>
          <w:rFonts w:cs="Arial"/>
          <w:b/>
          <w:sz w:val="28"/>
        </w:rPr>
      </w:pPr>
      <w:r w:rsidRPr="00D8523D">
        <w:rPr>
          <w:rFonts w:cs="Arial"/>
          <w:b/>
          <w:sz w:val="28"/>
        </w:rPr>
        <w:t>za razdoblje od</w:t>
      </w:r>
      <w:r w:rsidR="00396973">
        <w:rPr>
          <w:rFonts w:cs="Arial"/>
          <w:b/>
          <w:sz w:val="28"/>
        </w:rPr>
        <w:t xml:space="preserve"> 1.01. do 31</w:t>
      </w:r>
      <w:r w:rsidR="00C50A06" w:rsidRPr="00D8523D">
        <w:rPr>
          <w:rFonts w:cs="Arial"/>
          <w:b/>
          <w:sz w:val="28"/>
        </w:rPr>
        <w:t>.</w:t>
      </w:r>
      <w:r w:rsidR="00396973">
        <w:rPr>
          <w:rFonts w:cs="Arial"/>
          <w:b/>
          <w:sz w:val="28"/>
        </w:rPr>
        <w:t>12</w:t>
      </w:r>
      <w:r w:rsidR="00C50A06" w:rsidRPr="00D8523D">
        <w:rPr>
          <w:rFonts w:cs="Arial"/>
          <w:b/>
          <w:sz w:val="28"/>
        </w:rPr>
        <w:t>.20</w:t>
      </w:r>
      <w:r w:rsidR="00382E0F">
        <w:rPr>
          <w:rFonts w:cs="Arial"/>
          <w:b/>
          <w:sz w:val="28"/>
        </w:rPr>
        <w:t>20</w:t>
      </w:r>
      <w:r w:rsidR="002D7559">
        <w:rPr>
          <w:rFonts w:cs="Arial"/>
          <w:b/>
          <w:sz w:val="28"/>
        </w:rPr>
        <w:t>. godine</w:t>
      </w:r>
    </w:p>
    <w:p w14:paraId="61EC84B9" w14:textId="77777777" w:rsidR="009E36E3" w:rsidRDefault="009E36E3" w:rsidP="009E36E3">
      <w:pPr>
        <w:spacing w:line="240" w:lineRule="auto"/>
        <w:rPr>
          <w:rFonts w:cs="Arial"/>
          <w:b/>
          <w:sz w:val="24"/>
        </w:rPr>
      </w:pPr>
    </w:p>
    <w:p w14:paraId="49AC8A91" w14:textId="77777777" w:rsidR="00D8523D" w:rsidRPr="009E36E3" w:rsidRDefault="009E36E3" w:rsidP="009E36E3">
      <w:pPr>
        <w:spacing w:line="240" w:lineRule="auto"/>
        <w:rPr>
          <w:rFonts w:cs="Arial"/>
          <w:b/>
          <w:sz w:val="24"/>
          <w:u w:val="single"/>
        </w:rPr>
      </w:pPr>
      <w:r w:rsidRPr="009E36E3">
        <w:rPr>
          <w:rFonts w:cs="Arial"/>
          <w:b/>
          <w:sz w:val="24"/>
          <w:u w:val="single"/>
        </w:rPr>
        <w:t>Bilješke uz Obrazac: Izvještaj o prihodima i rashodima, primicima i izdacima</w:t>
      </w:r>
    </w:p>
    <w:p w14:paraId="7B4CC2F3" w14:textId="77777777" w:rsidR="00B254BB" w:rsidRDefault="00B254BB" w:rsidP="00B254BB">
      <w:pPr>
        <w:spacing w:line="240" w:lineRule="auto"/>
        <w:jc w:val="both"/>
        <w:rPr>
          <w:rFonts w:cs="Arial"/>
          <w:b/>
        </w:rPr>
      </w:pPr>
      <w:r>
        <w:rPr>
          <w:rFonts w:cs="Arial"/>
          <w:b/>
        </w:rPr>
        <w:t>Bilješka broj 1 – vezana uz AOP</w:t>
      </w:r>
      <w:r w:rsidR="000B5283">
        <w:rPr>
          <w:rFonts w:cs="Arial"/>
          <w:b/>
        </w:rPr>
        <w:t xml:space="preserve"> 001</w:t>
      </w:r>
    </w:p>
    <w:p w14:paraId="4ADFE228" w14:textId="2BBC66B4" w:rsidR="00BD46F1" w:rsidRDefault="00BD46F1" w:rsidP="00B254BB">
      <w:pPr>
        <w:spacing w:line="240" w:lineRule="auto"/>
        <w:jc w:val="both"/>
        <w:rPr>
          <w:rFonts w:cs="Arial"/>
        </w:rPr>
      </w:pPr>
      <w:r>
        <w:rPr>
          <w:rFonts w:cs="Arial"/>
        </w:rPr>
        <w:t>Prihodi poslovanja tijekom 20</w:t>
      </w:r>
      <w:r w:rsidR="002D3DA2">
        <w:rPr>
          <w:rFonts w:cs="Arial"/>
        </w:rPr>
        <w:t>20</w:t>
      </w:r>
      <w:r>
        <w:rPr>
          <w:rFonts w:cs="Arial"/>
        </w:rPr>
        <w:t xml:space="preserve">. godine ostvareni su u iznosu </w:t>
      </w:r>
      <w:r w:rsidR="002D3DA2">
        <w:rPr>
          <w:rFonts w:cs="Arial"/>
        </w:rPr>
        <w:t>5.723.119</w:t>
      </w:r>
      <w:r>
        <w:rPr>
          <w:rFonts w:cs="Arial"/>
        </w:rPr>
        <w:t xml:space="preserve"> kuna što je </w:t>
      </w:r>
      <w:r w:rsidR="002D3DA2">
        <w:rPr>
          <w:rFonts w:cs="Arial"/>
        </w:rPr>
        <w:t>98,3% prihoda ostvarenih prethodne godine, dakle prihodi poslovanja ostali su na jednakoj razini.</w:t>
      </w:r>
    </w:p>
    <w:p w14:paraId="6F8BEDD6" w14:textId="77777777" w:rsidR="000B5283" w:rsidRDefault="00E559E9" w:rsidP="00B254BB">
      <w:pPr>
        <w:spacing w:line="240" w:lineRule="auto"/>
        <w:jc w:val="both"/>
        <w:rPr>
          <w:rFonts w:cs="Arial"/>
          <w:b/>
        </w:rPr>
      </w:pPr>
      <w:r>
        <w:rPr>
          <w:rFonts w:cs="Arial"/>
          <w:b/>
        </w:rPr>
        <w:t xml:space="preserve">Bilješka broj 2 – vezana uz AOP </w:t>
      </w:r>
      <w:r w:rsidR="006B420F">
        <w:rPr>
          <w:rFonts w:cs="Arial"/>
          <w:b/>
        </w:rPr>
        <w:t>045</w:t>
      </w:r>
    </w:p>
    <w:p w14:paraId="663013B7" w14:textId="29E956E9" w:rsidR="00491506" w:rsidRDefault="00491506" w:rsidP="00B254BB">
      <w:pPr>
        <w:spacing w:line="240" w:lineRule="auto"/>
        <w:jc w:val="both"/>
        <w:rPr>
          <w:rFonts w:cs="Arial"/>
        </w:rPr>
      </w:pPr>
      <w:r>
        <w:rPr>
          <w:rFonts w:cs="Arial"/>
        </w:rPr>
        <w:t xml:space="preserve">Pomoći iz inozemstva i od subjekata unutar općeg proračuna ostvareni su u iznosu </w:t>
      </w:r>
      <w:r w:rsidR="002D3DA2">
        <w:rPr>
          <w:rFonts w:cs="Arial"/>
        </w:rPr>
        <w:t>2.977.035</w:t>
      </w:r>
      <w:r>
        <w:rPr>
          <w:rFonts w:cs="Arial"/>
        </w:rPr>
        <w:t xml:space="preserve"> kun</w:t>
      </w:r>
      <w:r w:rsidR="002D3DA2">
        <w:rPr>
          <w:rFonts w:cs="Arial"/>
        </w:rPr>
        <w:t>a</w:t>
      </w:r>
      <w:r>
        <w:rPr>
          <w:rFonts w:cs="Arial"/>
        </w:rPr>
        <w:t xml:space="preserve"> što je </w:t>
      </w:r>
      <w:r w:rsidR="002D3DA2">
        <w:rPr>
          <w:rFonts w:cs="Arial"/>
        </w:rPr>
        <w:t>9,4% više u odnosu na prethodnu godinu.</w:t>
      </w:r>
    </w:p>
    <w:p w14:paraId="5CA794A5" w14:textId="769CBC72" w:rsidR="00BE4341" w:rsidRPr="00BC515F" w:rsidRDefault="00491506" w:rsidP="00B254BB">
      <w:pPr>
        <w:spacing w:line="240" w:lineRule="auto"/>
        <w:jc w:val="both"/>
        <w:rPr>
          <w:rFonts w:cs="Arial"/>
        </w:rPr>
      </w:pPr>
      <w:r>
        <w:rPr>
          <w:rFonts w:cs="Arial"/>
        </w:rPr>
        <w:t>Ove prihode VIDRA-Agencija za regionalni razvoj Virovitičko-podravske županije ostvar</w:t>
      </w:r>
      <w:r w:rsidR="002D3DA2">
        <w:rPr>
          <w:rFonts w:cs="Arial"/>
        </w:rPr>
        <w:t>ila je</w:t>
      </w:r>
      <w:r>
        <w:rPr>
          <w:rFonts w:cs="Arial"/>
        </w:rPr>
        <w:t xml:space="preserve"> temeljem projekata u provedbi i provedenih projekata. Tijekom 20</w:t>
      </w:r>
      <w:r w:rsidR="002D3DA2">
        <w:rPr>
          <w:rFonts w:cs="Arial"/>
        </w:rPr>
        <w:t>20</w:t>
      </w:r>
      <w:r>
        <w:rPr>
          <w:rFonts w:cs="Arial"/>
        </w:rPr>
        <w:t>. godine ostvareni su prihodi za projekt I-DARE, Europe Direct koji se provodio tijekom cijele 20</w:t>
      </w:r>
      <w:r w:rsidR="002D3DA2">
        <w:rPr>
          <w:rFonts w:cs="Arial"/>
        </w:rPr>
        <w:t>20</w:t>
      </w:r>
      <w:r>
        <w:rPr>
          <w:rFonts w:cs="Arial"/>
        </w:rPr>
        <w:t xml:space="preserve">. godine, projekt Dvorac Janković u Suhopolju </w:t>
      </w:r>
      <w:r w:rsidR="002D3DA2">
        <w:rPr>
          <w:rFonts w:cs="Arial"/>
        </w:rPr>
        <w:t>čija je provedba završena početkom 2020. godine, projekt RUPO-Jačanje ruralnog poduzetništva</w:t>
      </w:r>
      <w:r w:rsidR="00ED09C3">
        <w:rPr>
          <w:rFonts w:cs="Arial"/>
        </w:rPr>
        <w:t xml:space="preserve">, B-Light i Pozitivne vibracije. </w:t>
      </w:r>
      <w:r>
        <w:rPr>
          <w:rFonts w:cs="Arial"/>
        </w:rPr>
        <w:t>Za projekt</w:t>
      </w:r>
      <w:r w:rsidR="00ED09C3">
        <w:rPr>
          <w:rFonts w:cs="Arial"/>
        </w:rPr>
        <w:t xml:space="preserve"> tehničke pomoći</w:t>
      </w:r>
      <w:r>
        <w:rPr>
          <w:rFonts w:cs="Arial"/>
        </w:rPr>
        <w:t xml:space="preserve"> VIDRA-TEC 2 </w:t>
      </w:r>
      <w:r w:rsidR="00ED09C3">
        <w:rPr>
          <w:rFonts w:cs="Arial"/>
        </w:rPr>
        <w:t xml:space="preserve">također su </w:t>
      </w:r>
      <w:r>
        <w:rPr>
          <w:rFonts w:cs="Arial"/>
        </w:rPr>
        <w:t>priznati</w:t>
      </w:r>
      <w:r w:rsidR="00ED09C3">
        <w:rPr>
          <w:rFonts w:cs="Arial"/>
        </w:rPr>
        <w:t xml:space="preserve"> </w:t>
      </w:r>
      <w:r>
        <w:rPr>
          <w:rFonts w:cs="Arial"/>
        </w:rPr>
        <w:t xml:space="preserve">prihodi sukladno ostvarenim rashodima budući da </w:t>
      </w:r>
      <w:r w:rsidR="00ED09C3">
        <w:rPr>
          <w:rFonts w:cs="Arial"/>
        </w:rPr>
        <w:t>je</w:t>
      </w:r>
      <w:r>
        <w:rPr>
          <w:rFonts w:cs="Arial"/>
        </w:rPr>
        <w:t xml:space="preserve"> za ov</w:t>
      </w:r>
      <w:r w:rsidR="00ED09C3">
        <w:rPr>
          <w:rFonts w:cs="Arial"/>
        </w:rPr>
        <w:t>aj</w:t>
      </w:r>
      <w:r>
        <w:rPr>
          <w:rFonts w:cs="Arial"/>
        </w:rPr>
        <w:t xml:space="preserve"> projekt doznačen preduj</w:t>
      </w:r>
      <w:r w:rsidR="00ED09C3">
        <w:rPr>
          <w:rFonts w:cs="Arial"/>
        </w:rPr>
        <w:t>am</w:t>
      </w:r>
      <w:r>
        <w:rPr>
          <w:rFonts w:cs="Arial"/>
        </w:rPr>
        <w:t>.</w:t>
      </w:r>
    </w:p>
    <w:p w14:paraId="72B64014" w14:textId="1AF7C338" w:rsidR="006B420F" w:rsidRDefault="006B420F" w:rsidP="00B254BB">
      <w:pPr>
        <w:spacing w:line="240" w:lineRule="auto"/>
        <w:jc w:val="both"/>
        <w:rPr>
          <w:rFonts w:cs="Arial"/>
          <w:b/>
        </w:rPr>
      </w:pPr>
      <w:r>
        <w:rPr>
          <w:rFonts w:cs="Arial"/>
          <w:b/>
        </w:rPr>
        <w:t>Bil</w:t>
      </w:r>
      <w:r w:rsidR="00BE4341">
        <w:rPr>
          <w:rFonts w:cs="Arial"/>
          <w:b/>
        </w:rPr>
        <w:t>ješka broj 3 – vezana uz AOP 067</w:t>
      </w:r>
    </w:p>
    <w:p w14:paraId="54C5416A" w14:textId="107EA1E7" w:rsidR="00BE4341" w:rsidRDefault="009641DA" w:rsidP="00B254BB">
      <w:pPr>
        <w:spacing w:line="240" w:lineRule="auto"/>
        <w:jc w:val="both"/>
        <w:rPr>
          <w:rFonts w:cs="Arial"/>
        </w:rPr>
      </w:pPr>
      <w:r>
        <w:rPr>
          <w:rFonts w:cs="Arial"/>
        </w:rPr>
        <w:t xml:space="preserve">Tekuće pomoći </w:t>
      </w:r>
      <w:r w:rsidR="00BE4341">
        <w:rPr>
          <w:rFonts w:cs="Arial"/>
        </w:rPr>
        <w:t xml:space="preserve">temeljem prijenosa EU sredstava ostvarene su u iznosu </w:t>
      </w:r>
      <w:r>
        <w:rPr>
          <w:rFonts w:cs="Arial"/>
        </w:rPr>
        <w:t>2.727.958</w:t>
      </w:r>
      <w:r w:rsidR="00BE4341">
        <w:rPr>
          <w:rFonts w:cs="Arial"/>
        </w:rPr>
        <w:t xml:space="preserve"> kuna što je </w:t>
      </w:r>
      <w:r>
        <w:rPr>
          <w:rFonts w:cs="Arial"/>
        </w:rPr>
        <w:t>14,3</w:t>
      </w:r>
      <w:r w:rsidR="00BE4341">
        <w:rPr>
          <w:rFonts w:cs="Arial"/>
        </w:rPr>
        <w:t>% više  nego prethodne godine.</w:t>
      </w:r>
    </w:p>
    <w:p w14:paraId="2E6B6CFB" w14:textId="4C2F6C98" w:rsidR="0083556C" w:rsidRDefault="009641DA" w:rsidP="00B254BB">
      <w:pPr>
        <w:spacing w:line="240" w:lineRule="auto"/>
        <w:jc w:val="both"/>
        <w:rPr>
          <w:rFonts w:cs="Arial"/>
        </w:rPr>
      </w:pPr>
      <w:r>
        <w:rPr>
          <w:rFonts w:cs="Arial"/>
        </w:rPr>
        <w:t>Iznos ostvarenih prihoda na ovom kontu ovisi o brzini odobrenja Zahtjeva za nadoknadu sredstava i uplata od strane kontrolnih tijela.</w:t>
      </w:r>
    </w:p>
    <w:p w14:paraId="5265E5F9" w14:textId="6866992E" w:rsidR="009641DA" w:rsidRPr="00BE4341" w:rsidRDefault="009641DA" w:rsidP="00B254BB">
      <w:pPr>
        <w:spacing w:line="240" w:lineRule="auto"/>
        <w:jc w:val="both"/>
        <w:rPr>
          <w:rFonts w:cs="Arial"/>
        </w:rPr>
      </w:pPr>
      <w:r>
        <w:rPr>
          <w:rFonts w:cs="Arial"/>
        </w:rPr>
        <w:lastRenderedPageBreak/>
        <w:t>Ostvareni prihodi u 2020. godini odnose se na doznake za projekte Dvorac Janković u Suhopolju u iznosu 2.672,19 kuna</w:t>
      </w:r>
      <w:r w:rsidR="00247BF3">
        <w:rPr>
          <w:rFonts w:cs="Arial"/>
        </w:rPr>
        <w:t xml:space="preserve"> i 5.146,55 kuna</w:t>
      </w:r>
      <w:r>
        <w:rPr>
          <w:rFonts w:cs="Arial"/>
        </w:rPr>
        <w:t xml:space="preserve">, RUPO-Jačanje ruralnog poduzetništva u iznosu 67.071,34 kune i 46.427,07 kuna, B-Light u iznosu 259.948,19 kuna, Pozitivne vibracije u iznosu 342.780,75 kuna, 186.486,42 kune i 48.820,36 kuna, VIDRA-TEC 2 u iznosu </w:t>
      </w:r>
      <w:r w:rsidR="00247BF3">
        <w:rPr>
          <w:rFonts w:cs="Arial"/>
        </w:rPr>
        <w:t>582.008,81</w:t>
      </w:r>
      <w:r>
        <w:rPr>
          <w:rFonts w:cs="Arial"/>
        </w:rPr>
        <w:t xml:space="preserve"> kun</w:t>
      </w:r>
      <w:r w:rsidR="00247BF3">
        <w:rPr>
          <w:rFonts w:cs="Arial"/>
        </w:rPr>
        <w:t>u</w:t>
      </w:r>
      <w:r>
        <w:rPr>
          <w:rFonts w:cs="Arial"/>
        </w:rPr>
        <w:t xml:space="preserve">, a za isti su projekt priznati </w:t>
      </w:r>
      <w:r w:rsidR="00247BF3">
        <w:rPr>
          <w:rFonts w:cs="Arial"/>
        </w:rPr>
        <w:t>predujmovi u prihode u iznosima 344.512,85 kuna, 632.520,93 kune i 209.562,76 kuna.</w:t>
      </w:r>
    </w:p>
    <w:p w14:paraId="6A409B1E" w14:textId="77777777" w:rsidR="006B420F" w:rsidRDefault="006B420F" w:rsidP="00B254BB">
      <w:pPr>
        <w:spacing w:line="240" w:lineRule="auto"/>
        <w:jc w:val="both"/>
        <w:rPr>
          <w:rFonts w:ascii="Calibri" w:eastAsia="Calibri" w:hAnsi="Calibri" w:cs="Calibri"/>
          <w:b/>
        </w:rPr>
      </w:pPr>
      <w:r>
        <w:rPr>
          <w:rFonts w:ascii="Calibri" w:eastAsia="Calibri" w:hAnsi="Calibri" w:cs="Calibri"/>
          <w:b/>
        </w:rPr>
        <w:t xml:space="preserve">Bilješka broj 4 – vezana uz AOP </w:t>
      </w:r>
      <w:r w:rsidR="00F20EA1">
        <w:rPr>
          <w:rFonts w:ascii="Calibri" w:eastAsia="Calibri" w:hAnsi="Calibri" w:cs="Calibri"/>
          <w:b/>
        </w:rPr>
        <w:t>069</w:t>
      </w:r>
    </w:p>
    <w:p w14:paraId="4B8BC81B" w14:textId="6F579A07" w:rsidR="00F20EA1" w:rsidRPr="00F20EA1" w:rsidRDefault="00F20EA1" w:rsidP="00B254BB">
      <w:pPr>
        <w:spacing w:line="240" w:lineRule="auto"/>
        <w:jc w:val="both"/>
        <w:rPr>
          <w:rFonts w:ascii="Calibri" w:eastAsia="Calibri" w:hAnsi="Calibri" w:cs="Calibri"/>
        </w:rPr>
      </w:pPr>
      <w:r>
        <w:rPr>
          <w:rFonts w:ascii="Calibri" w:eastAsia="Calibri" w:hAnsi="Calibri" w:cs="Calibri"/>
        </w:rPr>
        <w:t xml:space="preserve">Prijenosi između proračunskih korisnika istog proračuna ostvareni su u iznosu </w:t>
      </w:r>
      <w:r w:rsidR="00727FC8">
        <w:rPr>
          <w:rFonts w:ascii="Calibri" w:eastAsia="Calibri" w:hAnsi="Calibri" w:cs="Calibri"/>
        </w:rPr>
        <w:t>16.090</w:t>
      </w:r>
      <w:r>
        <w:rPr>
          <w:rFonts w:ascii="Calibri" w:eastAsia="Calibri" w:hAnsi="Calibri" w:cs="Calibri"/>
        </w:rPr>
        <w:t xml:space="preserve"> kun</w:t>
      </w:r>
      <w:r w:rsidR="00727FC8">
        <w:rPr>
          <w:rFonts w:ascii="Calibri" w:eastAsia="Calibri" w:hAnsi="Calibri" w:cs="Calibri"/>
        </w:rPr>
        <w:t>a što je 41,6% prihoda ostvarenih prethodne godine.</w:t>
      </w:r>
      <w:r>
        <w:rPr>
          <w:rFonts w:ascii="Calibri" w:eastAsia="Calibri" w:hAnsi="Calibri" w:cs="Calibri"/>
        </w:rPr>
        <w:t xml:space="preserve"> </w:t>
      </w:r>
      <w:r w:rsidR="00727FC8">
        <w:rPr>
          <w:rFonts w:ascii="Calibri" w:eastAsia="Calibri" w:hAnsi="Calibri" w:cs="Calibri"/>
        </w:rPr>
        <w:t>O</w:t>
      </w:r>
      <w:r>
        <w:rPr>
          <w:rFonts w:ascii="Calibri" w:eastAsia="Calibri" w:hAnsi="Calibri" w:cs="Calibri"/>
        </w:rPr>
        <w:t>dnose se na prijenose temeljem provedbe projekta Dravska priča</w:t>
      </w:r>
      <w:r w:rsidR="00727FC8">
        <w:rPr>
          <w:rFonts w:ascii="Calibri" w:eastAsia="Calibri" w:hAnsi="Calibri" w:cs="Calibri"/>
        </w:rPr>
        <w:t xml:space="preserve"> i njihova visina ovisi o visini odobrenih troškova projektnog partnera.</w:t>
      </w:r>
    </w:p>
    <w:p w14:paraId="4C889776" w14:textId="77777777" w:rsidR="004B4393" w:rsidRDefault="004B4393"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ješka broj 5 – vezana uz AOP 074</w:t>
      </w:r>
    </w:p>
    <w:p w14:paraId="2F277A09" w14:textId="7B9624B2" w:rsid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od imovine ostvareni su u iznosu </w:t>
      </w:r>
      <w:r w:rsidR="00727FC8">
        <w:rPr>
          <w:rFonts w:ascii="Calibri" w:eastAsia="Calibri" w:hAnsi="Calibri" w:cs="Calibri"/>
        </w:rPr>
        <w:t>11.212</w:t>
      </w:r>
      <w:r>
        <w:rPr>
          <w:rFonts w:ascii="Calibri" w:eastAsia="Calibri" w:hAnsi="Calibri" w:cs="Calibri"/>
        </w:rPr>
        <w:t xml:space="preserve"> kuna</w:t>
      </w:r>
      <w:r w:rsidR="00727FC8">
        <w:rPr>
          <w:rFonts w:ascii="Calibri" w:eastAsia="Calibri" w:hAnsi="Calibri" w:cs="Calibri"/>
        </w:rPr>
        <w:t xml:space="preserve"> što je 316,0% više u odnosu na prošlu godin</w:t>
      </w:r>
      <w:r w:rsidR="00E8658D">
        <w:rPr>
          <w:rFonts w:ascii="Calibri" w:eastAsia="Calibri" w:hAnsi="Calibri" w:cs="Calibri"/>
        </w:rPr>
        <w:t>u</w:t>
      </w:r>
      <w:r>
        <w:rPr>
          <w:rFonts w:ascii="Calibri" w:eastAsia="Calibri" w:hAnsi="Calibri" w:cs="Calibri"/>
        </w:rPr>
        <w:t xml:space="preserve"> i odnose se na pozitivne tečajne razlike po konačnoj konverziji eura</w:t>
      </w:r>
      <w:r w:rsidR="00E8658D">
        <w:rPr>
          <w:rFonts w:ascii="Calibri" w:eastAsia="Calibri" w:hAnsi="Calibri" w:cs="Calibri"/>
        </w:rPr>
        <w:t xml:space="preserve"> i manjim dijelom na prihode od kamata na depozite po viđenju.</w:t>
      </w:r>
    </w:p>
    <w:p w14:paraId="4A0AB6AD" w14:textId="2D8C6FFA" w:rsidR="00E8658D" w:rsidRDefault="00E8658D" w:rsidP="00B254BB">
      <w:pPr>
        <w:spacing w:line="240" w:lineRule="auto"/>
        <w:jc w:val="both"/>
        <w:rPr>
          <w:rFonts w:ascii="Calibri" w:eastAsia="Calibri" w:hAnsi="Calibri" w:cs="Calibri"/>
          <w:b/>
          <w:bCs/>
        </w:rPr>
      </w:pPr>
      <w:r>
        <w:rPr>
          <w:rFonts w:ascii="Calibri" w:eastAsia="Calibri" w:hAnsi="Calibri" w:cs="Calibri"/>
          <w:b/>
          <w:bCs/>
        </w:rPr>
        <w:t>Bilješka broj 6 – vezana uz AOP 105</w:t>
      </w:r>
    </w:p>
    <w:p w14:paraId="7FB093EC" w14:textId="5062A8D3" w:rsidR="00E8658D" w:rsidRPr="00E8658D" w:rsidRDefault="00E8658D" w:rsidP="00B254BB">
      <w:pPr>
        <w:spacing w:line="240" w:lineRule="auto"/>
        <w:jc w:val="both"/>
        <w:rPr>
          <w:rFonts w:ascii="Calibri" w:eastAsia="Calibri" w:hAnsi="Calibri" w:cs="Calibri"/>
        </w:rPr>
      </w:pPr>
      <w:r>
        <w:rPr>
          <w:rFonts w:ascii="Calibri" w:eastAsia="Calibri" w:hAnsi="Calibri" w:cs="Calibri"/>
        </w:rPr>
        <w:t>Prihodi od upravnih i administrativnih pristojbi, pristojbi po posebnim propisima i naknada ostvareni su u iznosu 21.821 kuna i odnose se na prihode s naslova osiguranja, refundacije štete i totalne štete  za oštećeni automobil u vlasništvu VIDRA-Agencije za regionalni razvoj Virovitičko-podravske županije Citroen C3.</w:t>
      </w:r>
    </w:p>
    <w:p w14:paraId="188181E4" w14:textId="76C41B25"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E8658D">
        <w:rPr>
          <w:rFonts w:ascii="Calibri" w:eastAsia="Calibri" w:hAnsi="Calibri" w:cs="Calibri"/>
          <w:b/>
        </w:rPr>
        <w:t>7</w:t>
      </w:r>
      <w:r w:rsidR="00F20EA1">
        <w:rPr>
          <w:rFonts w:ascii="Calibri" w:eastAsia="Calibri" w:hAnsi="Calibri" w:cs="Calibri"/>
          <w:b/>
        </w:rPr>
        <w:t xml:space="preserve"> – vezana uz AOP 12</w:t>
      </w:r>
      <w:r w:rsidR="00E8658D">
        <w:rPr>
          <w:rFonts w:ascii="Calibri" w:eastAsia="Calibri" w:hAnsi="Calibri" w:cs="Calibri"/>
          <w:b/>
        </w:rPr>
        <w:t>3</w:t>
      </w:r>
    </w:p>
    <w:p w14:paraId="3B60BA68" w14:textId="0088DC2E" w:rsidR="00F20EA1" w:rsidRDefault="00F20EA1" w:rsidP="00B254BB">
      <w:pPr>
        <w:spacing w:line="240" w:lineRule="auto"/>
        <w:jc w:val="both"/>
        <w:rPr>
          <w:rFonts w:ascii="Calibri" w:eastAsia="Calibri" w:hAnsi="Calibri" w:cs="Calibri"/>
        </w:rPr>
      </w:pPr>
      <w:r>
        <w:rPr>
          <w:rFonts w:ascii="Calibri" w:eastAsia="Calibri" w:hAnsi="Calibri" w:cs="Calibri"/>
        </w:rPr>
        <w:t>Prihodi od prodaje proizvoda i robe te pruženih usluga</w:t>
      </w:r>
      <w:r w:rsidR="00E8658D">
        <w:rPr>
          <w:rFonts w:ascii="Calibri" w:eastAsia="Calibri" w:hAnsi="Calibri" w:cs="Calibri"/>
        </w:rPr>
        <w:t xml:space="preserve"> i prohodi od donacija</w:t>
      </w:r>
      <w:r>
        <w:rPr>
          <w:rFonts w:ascii="Calibri" w:eastAsia="Calibri" w:hAnsi="Calibri" w:cs="Calibri"/>
        </w:rPr>
        <w:t xml:space="preserve"> ostvareni su u iznosu </w:t>
      </w:r>
      <w:r w:rsidR="00E8658D">
        <w:rPr>
          <w:rFonts w:ascii="Calibri" w:eastAsia="Calibri" w:hAnsi="Calibri" w:cs="Calibri"/>
        </w:rPr>
        <w:t>141.014</w:t>
      </w:r>
      <w:r>
        <w:rPr>
          <w:rFonts w:ascii="Calibri" w:eastAsia="Calibri" w:hAnsi="Calibri" w:cs="Calibri"/>
        </w:rPr>
        <w:t xml:space="preserve"> kun</w:t>
      </w:r>
      <w:r w:rsidR="00E8658D">
        <w:rPr>
          <w:rFonts w:ascii="Calibri" w:eastAsia="Calibri" w:hAnsi="Calibri" w:cs="Calibri"/>
        </w:rPr>
        <w:t>a</w:t>
      </w:r>
      <w:r>
        <w:rPr>
          <w:rFonts w:ascii="Calibri" w:eastAsia="Calibri" w:hAnsi="Calibri" w:cs="Calibri"/>
        </w:rPr>
        <w:t xml:space="preserve"> što je </w:t>
      </w:r>
      <w:r w:rsidR="00E8658D">
        <w:rPr>
          <w:rFonts w:ascii="Calibri" w:eastAsia="Calibri" w:hAnsi="Calibri" w:cs="Calibri"/>
        </w:rPr>
        <w:t>28,9</w:t>
      </w:r>
      <w:r>
        <w:rPr>
          <w:rFonts w:ascii="Calibri" w:eastAsia="Calibri" w:hAnsi="Calibri" w:cs="Calibri"/>
        </w:rPr>
        <w:t xml:space="preserve">% </w:t>
      </w:r>
      <w:r w:rsidR="00E8658D">
        <w:rPr>
          <w:rFonts w:ascii="Calibri" w:eastAsia="Calibri" w:hAnsi="Calibri" w:cs="Calibri"/>
        </w:rPr>
        <w:t xml:space="preserve">prihoda </w:t>
      </w:r>
      <w:r>
        <w:rPr>
          <w:rFonts w:ascii="Calibri" w:eastAsia="Calibri" w:hAnsi="Calibri" w:cs="Calibri"/>
        </w:rPr>
        <w:t>ostvarenih</w:t>
      </w:r>
      <w:r w:rsidR="00E8658D">
        <w:rPr>
          <w:rFonts w:ascii="Calibri" w:eastAsia="Calibri" w:hAnsi="Calibri" w:cs="Calibri"/>
        </w:rPr>
        <w:t xml:space="preserve"> </w:t>
      </w:r>
      <w:r>
        <w:rPr>
          <w:rFonts w:ascii="Calibri" w:eastAsia="Calibri" w:hAnsi="Calibri" w:cs="Calibri"/>
        </w:rPr>
        <w:t xml:space="preserve">u prethodnoj godini. </w:t>
      </w:r>
      <w:r w:rsidR="00E8658D">
        <w:rPr>
          <w:rFonts w:ascii="Calibri" w:eastAsia="Calibri" w:hAnsi="Calibri" w:cs="Calibri"/>
        </w:rPr>
        <w:t>R</w:t>
      </w:r>
      <w:r>
        <w:rPr>
          <w:rFonts w:ascii="Calibri" w:eastAsia="Calibri" w:hAnsi="Calibri" w:cs="Calibri"/>
        </w:rPr>
        <w:t>azlika</w:t>
      </w:r>
      <w:r w:rsidR="00E8658D">
        <w:rPr>
          <w:rFonts w:ascii="Calibri" w:eastAsia="Calibri" w:hAnsi="Calibri" w:cs="Calibri"/>
        </w:rPr>
        <w:t xml:space="preserve"> u prihodima od pruženih usluga</w:t>
      </w:r>
      <w:r>
        <w:rPr>
          <w:rFonts w:ascii="Calibri" w:eastAsia="Calibri" w:hAnsi="Calibri" w:cs="Calibri"/>
        </w:rPr>
        <w:t xml:space="preserve"> odnos</w:t>
      </w:r>
      <w:r w:rsidR="00E8658D">
        <w:rPr>
          <w:rFonts w:ascii="Calibri" w:eastAsia="Calibri" w:hAnsi="Calibri" w:cs="Calibri"/>
        </w:rPr>
        <w:t>i</w:t>
      </w:r>
      <w:r>
        <w:rPr>
          <w:rFonts w:ascii="Calibri" w:eastAsia="Calibri" w:hAnsi="Calibri" w:cs="Calibri"/>
        </w:rPr>
        <w:t xml:space="preserve"> se primjenu Zakona o regionalnom razvoju temeljem kojeg VIDRA-Agencija za regionalni razvoj Virovitičko-podravske županije kao regionalni koordinator ne obavlja poslove tržišnih djelatnosti već je ostavljena mogućnost provedbe ugovorenih obveza do njihovog izvršenja, te se navedeni prihodi odnose na prihode po ranije sklopljenim ugovorima. </w:t>
      </w:r>
    </w:p>
    <w:p w14:paraId="1D7389A9" w14:textId="01C34645" w:rsidR="00E8658D" w:rsidRPr="00F20EA1" w:rsidRDefault="00E8658D" w:rsidP="00B254BB">
      <w:pPr>
        <w:spacing w:line="240" w:lineRule="auto"/>
        <w:jc w:val="both"/>
        <w:rPr>
          <w:rFonts w:ascii="Calibri" w:eastAsia="Calibri" w:hAnsi="Calibri" w:cs="Calibri"/>
        </w:rPr>
      </w:pPr>
      <w:r>
        <w:rPr>
          <w:rFonts w:ascii="Calibri" w:eastAsia="Calibri" w:hAnsi="Calibri" w:cs="Calibri"/>
        </w:rPr>
        <w:t>Razlika u donacijama od pravnih i fizičkih osoba izvan općeg proračuna odnosi se na prihod po od</w:t>
      </w:r>
      <w:r w:rsidR="00B206BF">
        <w:rPr>
          <w:rFonts w:ascii="Calibri" w:eastAsia="Calibri" w:hAnsi="Calibri" w:cs="Calibri"/>
        </w:rPr>
        <w:t>o</w:t>
      </w:r>
      <w:r>
        <w:rPr>
          <w:rFonts w:ascii="Calibri" w:eastAsia="Calibri" w:hAnsi="Calibri" w:cs="Calibri"/>
        </w:rPr>
        <w:t>bren</w:t>
      </w:r>
      <w:r w:rsidR="00B206BF">
        <w:rPr>
          <w:rFonts w:ascii="Calibri" w:eastAsia="Calibri" w:hAnsi="Calibri" w:cs="Calibri"/>
        </w:rPr>
        <w:t>o</w:t>
      </w:r>
      <w:r>
        <w:rPr>
          <w:rFonts w:ascii="Calibri" w:eastAsia="Calibri" w:hAnsi="Calibri" w:cs="Calibri"/>
        </w:rPr>
        <w:t>m zahtjev</w:t>
      </w:r>
      <w:r w:rsidR="00B206BF">
        <w:rPr>
          <w:rFonts w:ascii="Calibri" w:eastAsia="Calibri" w:hAnsi="Calibri" w:cs="Calibri"/>
        </w:rPr>
        <w:t>u</w:t>
      </w:r>
      <w:r>
        <w:rPr>
          <w:rFonts w:ascii="Calibri" w:eastAsia="Calibri" w:hAnsi="Calibri" w:cs="Calibri"/>
        </w:rPr>
        <w:t xml:space="preserve"> za nadokandu sredstava za projekt LIFE+</w:t>
      </w:r>
      <w:r w:rsidR="00B206BF">
        <w:rPr>
          <w:rFonts w:ascii="Calibri" w:eastAsia="Calibri" w:hAnsi="Calibri" w:cs="Calibri"/>
        </w:rPr>
        <w:t xml:space="preserve"> koji je završio provedbu te je ovaj prihod posljednja uplata za </w:t>
      </w:r>
      <w:r w:rsidR="00CE2998">
        <w:rPr>
          <w:rFonts w:ascii="Calibri" w:eastAsia="Calibri" w:hAnsi="Calibri" w:cs="Calibri"/>
        </w:rPr>
        <w:t>isti.</w:t>
      </w:r>
      <w:r w:rsidR="00B206BF">
        <w:rPr>
          <w:rFonts w:ascii="Calibri" w:eastAsia="Calibri" w:hAnsi="Calibri" w:cs="Calibri"/>
        </w:rPr>
        <w:t xml:space="preserve"> </w:t>
      </w:r>
    </w:p>
    <w:p w14:paraId="08DBF290" w14:textId="5001901D"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C27DC8">
        <w:rPr>
          <w:rFonts w:ascii="Calibri" w:eastAsia="Calibri" w:hAnsi="Calibri" w:cs="Calibri"/>
          <w:b/>
        </w:rPr>
        <w:t>8</w:t>
      </w:r>
      <w:r w:rsidR="00F20EA1">
        <w:rPr>
          <w:rFonts w:ascii="Calibri" w:eastAsia="Calibri" w:hAnsi="Calibri" w:cs="Calibri"/>
          <w:b/>
        </w:rPr>
        <w:t xml:space="preserve"> – vezana uz AOP 133</w:t>
      </w:r>
    </w:p>
    <w:p w14:paraId="78F53C6D" w14:textId="067453C3" w:rsidR="00F20EA1" w:rsidRP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iz nadležnog proračuna za financiranje rashoda za nabavu nefinancijske imovine ostvareni su u iznosu </w:t>
      </w:r>
      <w:r w:rsidR="00C27DC8">
        <w:rPr>
          <w:rFonts w:ascii="Calibri" w:eastAsia="Calibri" w:hAnsi="Calibri" w:cs="Calibri"/>
        </w:rPr>
        <w:t>217.361</w:t>
      </w:r>
      <w:r>
        <w:rPr>
          <w:rFonts w:ascii="Calibri" w:eastAsia="Calibri" w:hAnsi="Calibri" w:cs="Calibri"/>
        </w:rPr>
        <w:t xml:space="preserve"> kun</w:t>
      </w:r>
      <w:r w:rsidR="00C27DC8">
        <w:rPr>
          <w:rFonts w:ascii="Calibri" w:eastAsia="Calibri" w:hAnsi="Calibri" w:cs="Calibri"/>
        </w:rPr>
        <w:t>u</w:t>
      </w:r>
      <w:r>
        <w:rPr>
          <w:rFonts w:ascii="Calibri" w:eastAsia="Calibri" w:hAnsi="Calibri" w:cs="Calibri"/>
        </w:rPr>
        <w:t xml:space="preserve"> budući je to vrijednost nefinancijske imovine koja je nabavljena sredstvima doznačenim od osnivača. </w:t>
      </w:r>
      <w:r w:rsidR="00C27DC8">
        <w:rPr>
          <w:rFonts w:ascii="Calibri" w:eastAsia="Calibri" w:hAnsi="Calibri" w:cs="Calibri"/>
        </w:rPr>
        <w:t xml:space="preserve">Sredstvima osnivača nabavaljena je sljedeća nefinancijska imovina: uredski namještaj u iznosu 17.442,56 kuna, mobilni uređaj u iznosu 128,00 kuna i osobni automobil u iznosu 199.790,04 kune. </w:t>
      </w:r>
    </w:p>
    <w:p w14:paraId="731C11B0" w14:textId="1C242169" w:rsidR="00576131" w:rsidRDefault="00576131" w:rsidP="00B254BB">
      <w:pPr>
        <w:spacing w:line="240" w:lineRule="auto"/>
        <w:jc w:val="both"/>
        <w:rPr>
          <w:rFonts w:ascii="Calibri" w:eastAsia="Calibri" w:hAnsi="Calibri" w:cs="Calibri"/>
          <w:b/>
        </w:rPr>
      </w:pPr>
      <w:r>
        <w:rPr>
          <w:rFonts w:ascii="Calibri" w:eastAsia="Calibri" w:hAnsi="Calibri" w:cs="Calibri"/>
          <w:b/>
        </w:rPr>
        <w:t xml:space="preserve">Bilješka broj </w:t>
      </w:r>
      <w:r w:rsidR="003D4558">
        <w:rPr>
          <w:rFonts w:ascii="Calibri" w:eastAsia="Calibri" w:hAnsi="Calibri" w:cs="Calibri"/>
          <w:b/>
        </w:rPr>
        <w:t>9</w:t>
      </w:r>
      <w:r>
        <w:rPr>
          <w:rFonts w:ascii="Calibri" w:eastAsia="Calibri" w:hAnsi="Calibri" w:cs="Calibri"/>
          <w:b/>
        </w:rPr>
        <w:t xml:space="preserve"> – </w:t>
      </w:r>
      <w:r w:rsidR="001F3FE5">
        <w:rPr>
          <w:rFonts w:ascii="Calibri" w:eastAsia="Calibri" w:hAnsi="Calibri" w:cs="Calibri"/>
          <w:b/>
        </w:rPr>
        <w:t>vezana uz AOP 148</w:t>
      </w:r>
    </w:p>
    <w:p w14:paraId="16DF82F4" w14:textId="42A03242" w:rsidR="001F3FE5" w:rsidRPr="001F3FE5" w:rsidRDefault="001F3FE5" w:rsidP="00B254BB">
      <w:pPr>
        <w:spacing w:line="240" w:lineRule="auto"/>
        <w:jc w:val="both"/>
        <w:rPr>
          <w:rFonts w:ascii="Calibri" w:eastAsia="Calibri" w:hAnsi="Calibri" w:cs="Calibri"/>
        </w:rPr>
      </w:pPr>
      <w:r>
        <w:rPr>
          <w:rFonts w:ascii="Calibri" w:eastAsia="Calibri" w:hAnsi="Calibri" w:cs="Calibri"/>
        </w:rPr>
        <w:t>Rashodi poslovanja tijekom 20</w:t>
      </w:r>
      <w:r w:rsidR="003D4558">
        <w:rPr>
          <w:rFonts w:ascii="Calibri" w:eastAsia="Calibri" w:hAnsi="Calibri" w:cs="Calibri"/>
        </w:rPr>
        <w:t>20</w:t>
      </w:r>
      <w:r>
        <w:rPr>
          <w:rFonts w:ascii="Calibri" w:eastAsia="Calibri" w:hAnsi="Calibri" w:cs="Calibri"/>
        </w:rPr>
        <w:t xml:space="preserve">. godine iznosili su </w:t>
      </w:r>
      <w:r w:rsidR="003D4558">
        <w:rPr>
          <w:rFonts w:ascii="Calibri" w:eastAsia="Calibri" w:hAnsi="Calibri" w:cs="Calibri"/>
        </w:rPr>
        <w:t>5.090.123</w:t>
      </w:r>
      <w:r>
        <w:rPr>
          <w:rFonts w:ascii="Calibri" w:eastAsia="Calibri" w:hAnsi="Calibri" w:cs="Calibri"/>
        </w:rPr>
        <w:t xml:space="preserve"> kun</w:t>
      </w:r>
      <w:r w:rsidR="003D4558">
        <w:rPr>
          <w:rFonts w:ascii="Calibri" w:eastAsia="Calibri" w:hAnsi="Calibri" w:cs="Calibri"/>
        </w:rPr>
        <w:t>e</w:t>
      </w:r>
      <w:r>
        <w:rPr>
          <w:rFonts w:ascii="Calibri" w:eastAsia="Calibri" w:hAnsi="Calibri" w:cs="Calibri"/>
        </w:rPr>
        <w:t xml:space="preserve"> što je </w:t>
      </w:r>
      <w:r w:rsidR="003D4558">
        <w:rPr>
          <w:rFonts w:ascii="Calibri" w:eastAsia="Calibri" w:hAnsi="Calibri" w:cs="Calibri"/>
        </w:rPr>
        <w:t>86,5</w:t>
      </w:r>
      <w:r>
        <w:rPr>
          <w:rFonts w:ascii="Calibri" w:eastAsia="Calibri" w:hAnsi="Calibri" w:cs="Calibri"/>
        </w:rPr>
        <w:t xml:space="preserve">% </w:t>
      </w:r>
      <w:r w:rsidR="003D4558">
        <w:rPr>
          <w:rFonts w:ascii="Calibri" w:eastAsia="Calibri" w:hAnsi="Calibri" w:cs="Calibri"/>
        </w:rPr>
        <w:t xml:space="preserve">iznosa rashoda poslovanja prethodne godine. </w:t>
      </w:r>
    </w:p>
    <w:p w14:paraId="17AF816A" w14:textId="74DC96FA" w:rsidR="00576131" w:rsidRDefault="00576131" w:rsidP="00B254BB">
      <w:pPr>
        <w:spacing w:line="240" w:lineRule="auto"/>
        <w:jc w:val="both"/>
        <w:rPr>
          <w:rFonts w:ascii="Calibri" w:eastAsia="Calibri" w:hAnsi="Calibri" w:cs="Calibri"/>
          <w:b/>
        </w:rPr>
      </w:pPr>
      <w:r>
        <w:rPr>
          <w:rFonts w:ascii="Calibri" w:eastAsia="Calibri" w:hAnsi="Calibri" w:cs="Calibri"/>
          <w:b/>
        </w:rPr>
        <w:t>Bil</w:t>
      </w:r>
      <w:r w:rsidR="001F3FE5">
        <w:rPr>
          <w:rFonts w:ascii="Calibri" w:eastAsia="Calibri" w:hAnsi="Calibri" w:cs="Calibri"/>
          <w:b/>
        </w:rPr>
        <w:t xml:space="preserve">ješka broj </w:t>
      </w:r>
      <w:r w:rsidR="006F7C35">
        <w:rPr>
          <w:rFonts w:ascii="Calibri" w:eastAsia="Calibri" w:hAnsi="Calibri" w:cs="Calibri"/>
          <w:b/>
        </w:rPr>
        <w:t>10</w:t>
      </w:r>
      <w:r w:rsidR="001F3FE5">
        <w:rPr>
          <w:rFonts w:ascii="Calibri" w:eastAsia="Calibri" w:hAnsi="Calibri" w:cs="Calibri"/>
          <w:b/>
        </w:rPr>
        <w:t xml:space="preserve"> – vezana uz AOP 1</w:t>
      </w:r>
      <w:r w:rsidR="006F7C35">
        <w:rPr>
          <w:rFonts w:ascii="Calibri" w:eastAsia="Calibri" w:hAnsi="Calibri" w:cs="Calibri"/>
          <w:b/>
        </w:rPr>
        <w:t>49</w:t>
      </w:r>
    </w:p>
    <w:p w14:paraId="00E58E61" w14:textId="4F08789B" w:rsidR="006F7C35" w:rsidRDefault="006F7C35" w:rsidP="00B254BB">
      <w:pPr>
        <w:spacing w:line="240" w:lineRule="auto"/>
        <w:jc w:val="both"/>
        <w:rPr>
          <w:rFonts w:ascii="Calibri" w:eastAsia="Calibri" w:hAnsi="Calibri" w:cs="Calibri"/>
        </w:rPr>
      </w:pPr>
      <w:r>
        <w:rPr>
          <w:rFonts w:ascii="Calibri" w:eastAsia="Calibri" w:hAnsi="Calibri" w:cs="Calibri"/>
        </w:rPr>
        <w:t>Rashodi za zaposlene iznosili su 3.870.331 kunu što je 18,8% više nego prethodne godine.</w:t>
      </w:r>
    </w:p>
    <w:p w14:paraId="430490E1" w14:textId="1307A1E3" w:rsidR="001F3FE5" w:rsidRDefault="001F3FE5" w:rsidP="00B254BB">
      <w:pPr>
        <w:spacing w:line="240" w:lineRule="auto"/>
        <w:jc w:val="both"/>
        <w:rPr>
          <w:rFonts w:ascii="Calibri" w:eastAsia="Calibri" w:hAnsi="Calibri" w:cs="Calibri"/>
        </w:rPr>
      </w:pPr>
      <w:r>
        <w:rPr>
          <w:rFonts w:ascii="Calibri" w:eastAsia="Calibri" w:hAnsi="Calibri" w:cs="Calibri"/>
        </w:rPr>
        <w:t xml:space="preserve">Rashodi za </w:t>
      </w:r>
      <w:r w:rsidR="006F7C35">
        <w:rPr>
          <w:rFonts w:ascii="Calibri" w:eastAsia="Calibri" w:hAnsi="Calibri" w:cs="Calibri"/>
        </w:rPr>
        <w:t>plaće (bruto)</w:t>
      </w:r>
      <w:r>
        <w:rPr>
          <w:rFonts w:ascii="Calibri" w:eastAsia="Calibri" w:hAnsi="Calibri" w:cs="Calibri"/>
        </w:rPr>
        <w:t xml:space="preserve"> iznosili su </w:t>
      </w:r>
      <w:r w:rsidR="006F7C35">
        <w:rPr>
          <w:rFonts w:ascii="Calibri" w:eastAsia="Calibri" w:hAnsi="Calibri" w:cs="Calibri"/>
        </w:rPr>
        <w:t>3.217.681</w:t>
      </w:r>
      <w:r>
        <w:rPr>
          <w:rFonts w:ascii="Calibri" w:eastAsia="Calibri" w:hAnsi="Calibri" w:cs="Calibri"/>
        </w:rPr>
        <w:t xml:space="preserve"> kuna što je </w:t>
      </w:r>
      <w:r w:rsidR="006F7C35">
        <w:rPr>
          <w:rFonts w:ascii="Calibri" w:eastAsia="Calibri" w:hAnsi="Calibri" w:cs="Calibri"/>
        </w:rPr>
        <w:t>20,7%</w:t>
      </w:r>
      <w:r>
        <w:rPr>
          <w:rFonts w:ascii="Calibri" w:eastAsia="Calibri" w:hAnsi="Calibri" w:cs="Calibri"/>
        </w:rPr>
        <w:t xml:space="preserve"> </w:t>
      </w:r>
      <w:r w:rsidR="006F7C35">
        <w:rPr>
          <w:rFonts w:ascii="Calibri" w:eastAsia="Calibri" w:hAnsi="Calibri" w:cs="Calibri"/>
        </w:rPr>
        <w:t>više</w:t>
      </w:r>
      <w:r>
        <w:rPr>
          <w:rFonts w:ascii="Calibri" w:eastAsia="Calibri" w:hAnsi="Calibri" w:cs="Calibri"/>
        </w:rPr>
        <w:t xml:space="preserve"> nego prethodne godine. Razlog </w:t>
      </w:r>
      <w:r w:rsidR="006F7C35">
        <w:rPr>
          <w:rFonts w:ascii="Calibri" w:eastAsia="Calibri" w:hAnsi="Calibri" w:cs="Calibri"/>
        </w:rPr>
        <w:t xml:space="preserve">povećanih rashoda za plaće (bruto) nalazi se u tome što je prethodne godine prosječan broj zaposlenih na osnovi sata </w:t>
      </w:r>
      <w:r w:rsidR="006F7C35">
        <w:rPr>
          <w:rFonts w:ascii="Calibri" w:eastAsia="Calibri" w:hAnsi="Calibri" w:cs="Calibri"/>
        </w:rPr>
        <w:lastRenderedPageBreak/>
        <w:t>rada iznosio 22, a 2020. godine 26 zaposlenih. Ta razlika odnosi se na povratak na posao djelatnica koje su koristile pravo na roditeljski dopst i zapošljavanju četiri nova djelatnika.</w:t>
      </w:r>
    </w:p>
    <w:p w14:paraId="26DA3132" w14:textId="777F8247" w:rsidR="006F7C35" w:rsidRPr="001F3FE5" w:rsidRDefault="006F7C35" w:rsidP="00B254BB">
      <w:pPr>
        <w:spacing w:line="240" w:lineRule="auto"/>
        <w:jc w:val="both"/>
        <w:rPr>
          <w:rFonts w:ascii="Calibri" w:eastAsia="Calibri" w:hAnsi="Calibri" w:cs="Calibri"/>
        </w:rPr>
      </w:pPr>
      <w:r>
        <w:rPr>
          <w:rFonts w:ascii="Calibri" w:eastAsia="Calibri" w:hAnsi="Calibri" w:cs="Calibri"/>
        </w:rPr>
        <w:t xml:space="preserve">Ostali rashodi za zaposlene iznosili su 181.693 kune što je 73,5% rahoda ostvarenih prethodne godine. Ovi rashodi su smanjeni jer u 2020. godini djelatnicima nije isplaćena naknada povodom blagdana Uskrs. </w:t>
      </w:r>
    </w:p>
    <w:p w14:paraId="24B980FD" w14:textId="77777777" w:rsidR="008A46E9" w:rsidRDefault="008A46E9" w:rsidP="00B254BB">
      <w:pPr>
        <w:spacing w:line="240" w:lineRule="auto"/>
        <w:jc w:val="both"/>
        <w:rPr>
          <w:rFonts w:ascii="Calibri" w:eastAsia="Calibri" w:hAnsi="Calibri" w:cs="Calibri"/>
          <w:b/>
        </w:rPr>
      </w:pPr>
      <w:r>
        <w:rPr>
          <w:rFonts w:ascii="Calibri" w:eastAsia="Calibri" w:hAnsi="Calibri" w:cs="Calibri"/>
          <w:b/>
        </w:rPr>
        <w:t>Bilješka broj 11 – vezana uz AOP 157</w:t>
      </w:r>
    </w:p>
    <w:p w14:paraId="07D9BA4A" w14:textId="3EE388D7" w:rsidR="008A46E9" w:rsidRPr="008A46E9" w:rsidRDefault="008A46E9" w:rsidP="00B254BB">
      <w:pPr>
        <w:spacing w:line="240" w:lineRule="auto"/>
        <w:jc w:val="both"/>
        <w:rPr>
          <w:rFonts w:ascii="Calibri" w:eastAsia="Calibri" w:hAnsi="Calibri" w:cs="Calibri"/>
          <w:b/>
        </w:rPr>
      </w:pPr>
      <w:r>
        <w:rPr>
          <w:rFonts w:ascii="Calibri" w:eastAsia="Calibri" w:hAnsi="Calibri" w:cs="Calibri"/>
          <w:bCs/>
        </w:rPr>
        <w:t>Doprinosi za mirovinsko osiguranje iznosili su 14.428 kuna, dok ih prethodnih godina nije bilo. Ovi se doprinosi odnose na staž osiguranja s povećanim trajanjem za dvje djelatnice na koji su ostvarile pravo tijekom 2020. godine.</w:t>
      </w:r>
      <w:r>
        <w:rPr>
          <w:rFonts w:ascii="Calibri" w:eastAsia="Calibri" w:hAnsi="Calibri" w:cs="Calibri"/>
          <w:b/>
        </w:rPr>
        <w:t xml:space="preserve"> </w:t>
      </w:r>
    </w:p>
    <w:p w14:paraId="2136EB9F" w14:textId="7C49EB6E" w:rsidR="00576131" w:rsidRDefault="00576131" w:rsidP="00B254BB">
      <w:pPr>
        <w:spacing w:line="240" w:lineRule="auto"/>
        <w:jc w:val="both"/>
        <w:rPr>
          <w:rFonts w:ascii="Calibri" w:eastAsia="Calibri" w:hAnsi="Calibri" w:cs="Calibri"/>
          <w:b/>
        </w:rPr>
      </w:pPr>
      <w:r>
        <w:rPr>
          <w:rFonts w:ascii="Calibri" w:eastAsia="Calibri" w:hAnsi="Calibri" w:cs="Calibri"/>
          <w:b/>
        </w:rPr>
        <w:t>Bilj</w:t>
      </w:r>
      <w:r w:rsidR="001A62A9">
        <w:rPr>
          <w:rFonts w:ascii="Calibri" w:eastAsia="Calibri" w:hAnsi="Calibri" w:cs="Calibri"/>
          <w:b/>
        </w:rPr>
        <w:t>eška broj 1</w:t>
      </w:r>
      <w:r w:rsidR="008A46E9">
        <w:rPr>
          <w:rFonts w:ascii="Calibri" w:eastAsia="Calibri" w:hAnsi="Calibri" w:cs="Calibri"/>
          <w:b/>
        </w:rPr>
        <w:t>2</w:t>
      </w:r>
      <w:r w:rsidR="001A62A9">
        <w:rPr>
          <w:rFonts w:ascii="Calibri" w:eastAsia="Calibri" w:hAnsi="Calibri" w:cs="Calibri"/>
          <w:b/>
        </w:rPr>
        <w:t xml:space="preserve"> – vezana uz AOP 160</w:t>
      </w:r>
    </w:p>
    <w:p w14:paraId="58BD5B6D" w14:textId="1F82B164" w:rsidR="001A62A9" w:rsidRPr="008A46E9" w:rsidRDefault="001A62A9" w:rsidP="00B254BB">
      <w:pPr>
        <w:spacing w:line="240" w:lineRule="auto"/>
        <w:jc w:val="both"/>
        <w:rPr>
          <w:rFonts w:ascii="Calibri" w:eastAsia="Calibri" w:hAnsi="Calibri" w:cs="Calibri"/>
        </w:rPr>
      </w:pPr>
      <w:r>
        <w:rPr>
          <w:rFonts w:ascii="Calibri" w:eastAsia="Calibri" w:hAnsi="Calibri" w:cs="Calibri"/>
        </w:rPr>
        <w:t xml:space="preserve">Materijalni rashodi iznosili su </w:t>
      </w:r>
      <w:r w:rsidR="008A46E9">
        <w:rPr>
          <w:rFonts w:ascii="Calibri" w:eastAsia="Calibri" w:hAnsi="Calibri" w:cs="Calibri"/>
        </w:rPr>
        <w:t>1.097.072</w:t>
      </w:r>
      <w:r>
        <w:rPr>
          <w:rFonts w:ascii="Calibri" w:eastAsia="Calibri" w:hAnsi="Calibri" w:cs="Calibri"/>
        </w:rPr>
        <w:t xml:space="preserve"> kun</w:t>
      </w:r>
      <w:r w:rsidR="008A46E9">
        <w:rPr>
          <w:rFonts w:ascii="Calibri" w:eastAsia="Calibri" w:hAnsi="Calibri" w:cs="Calibri"/>
        </w:rPr>
        <w:t>e</w:t>
      </w:r>
      <w:r>
        <w:rPr>
          <w:rFonts w:ascii="Calibri" w:eastAsia="Calibri" w:hAnsi="Calibri" w:cs="Calibri"/>
        </w:rPr>
        <w:t xml:space="preserve"> što je </w:t>
      </w:r>
      <w:r w:rsidR="008A46E9">
        <w:rPr>
          <w:rFonts w:ascii="Calibri" w:eastAsia="Calibri" w:hAnsi="Calibri" w:cs="Calibri"/>
        </w:rPr>
        <w:t>62,4% materijalnih rashoda ostvarenih prethodne godine</w:t>
      </w:r>
      <w:r>
        <w:rPr>
          <w:rFonts w:ascii="Calibri" w:eastAsia="Calibri" w:hAnsi="Calibri" w:cs="Calibri"/>
        </w:rPr>
        <w:t xml:space="preserve">. </w:t>
      </w:r>
    </w:p>
    <w:p w14:paraId="73693EA9" w14:textId="5E3E25CD" w:rsidR="00576131" w:rsidRDefault="00576131" w:rsidP="00B254BB">
      <w:pPr>
        <w:spacing w:line="240" w:lineRule="auto"/>
        <w:jc w:val="both"/>
        <w:rPr>
          <w:rFonts w:ascii="Calibri" w:eastAsia="Calibri" w:hAnsi="Calibri" w:cs="Calibri"/>
          <w:b/>
        </w:rPr>
      </w:pPr>
      <w:r>
        <w:rPr>
          <w:rFonts w:ascii="Calibri" w:eastAsia="Calibri" w:hAnsi="Calibri" w:cs="Calibri"/>
          <w:b/>
        </w:rPr>
        <w:t>Bilj</w:t>
      </w:r>
      <w:r w:rsidR="001A62A9">
        <w:rPr>
          <w:rFonts w:ascii="Calibri" w:eastAsia="Calibri" w:hAnsi="Calibri" w:cs="Calibri"/>
          <w:b/>
        </w:rPr>
        <w:t>eška broj 1</w:t>
      </w:r>
      <w:r w:rsidR="008A46E9">
        <w:rPr>
          <w:rFonts w:ascii="Calibri" w:eastAsia="Calibri" w:hAnsi="Calibri" w:cs="Calibri"/>
          <w:b/>
        </w:rPr>
        <w:t>3</w:t>
      </w:r>
      <w:r w:rsidR="001A62A9">
        <w:rPr>
          <w:rFonts w:ascii="Calibri" w:eastAsia="Calibri" w:hAnsi="Calibri" w:cs="Calibri"/>
          <w:b/>
        </w:rPr>
        <w:t xml:space="preserve"> – vezana uz AOP 162</w:t>
      </w:r>
    </w:p>
    <w:p w14:paraId="2795BFF9" w14:textId="2682D130" w:rsidR="001A62A9" w:rsidRPr="001A62A9" w:rsidRDefault="001A62A9" w:rsidP="00B254BB">
      <w:pPr>
        <w:spacing w:line="240" w:lineRule="auto"/>
        <w:jc w:val="both"/>
        <w:rPr>
          <w:rFonts w:ascii="Calibri" w:eastAsia="Calibri" w:hAnsi="Calibri" w:cs="Calibri"/>
        </w:rPr>
      </w:pPr>
      <w:r>
        <w:rPr>
          <w:rFonts w:ascii="Calibri" w:eastAsia="Calibri" w:hAnsi="Calibri" w:cs="Calibri"/>
        </w:rPr>
        <w:t xml:space="preserve">Rashodi za službena putovanja iznosili su </w:t>
      </w:r>
      <w:r w:rsidR="008A46E9">
        <w:rPr>
          <w:rFonts w:ascii="Calibri" w:eastAsia="Calibri" w:hAnsi="Calibri" w:cs="Calibri"/>
        </w:rPr>
        <w:t>32.326</w:t>
      </w:r>
      <w:r>
        <w:rPr>
          <w:rFonts w:ascii="Calibri" w:eastAsia="Calibri" w:hAnsi="Calibri" w:cs="Calibri"/>
        </w:rPr>
        <w:t xml:space="preserve"> kuna što je </w:t>
      </w:r>
      <w:r w:rsidR="008A46E9">
        <w:rPr>
          <w:rFonts w:ascii="Calibri" w:eastAsia="Calibri" w:hAnsi="Calibri" w:cs="Calibri"/>
        </w:rPr>
        <w:t>18,8% rashoda za službena putovanja ostvarenih prethodne godine</w:t>
      </w:r>
      <w:r>
        <w:rPr>
          <w:rFonts w:ascii="Calibri" w:eastAsia="Calibri" w:hAnsi="Calibri" w:cs="Calibri"/>
        </w:rPr>
        <w:t xml:space="preserve">. </w:t>
      </w:r>
      <w:r w:rsidR="008A46E9">
        <w:rPr>
          <w:rFonts w:ascii="Calibri" w:eastAsia="Calibri" w:hAnsi="Calibri" w:cs="Calibri"/>
        </w:rPr>
        <w:t>Značajno smanjenje ovih rashoda uzrokovano je pandemijom virusa Covid-19 zbog koje su veći dio godine bila zabranjena okupljanja, a dio godine i kretanja između županija unutar Republike Hrvatske, te onemogućen prelazak granice Republike Hrvatske.</w:t>
      </w:r>
    </w:p>
    <w:p w14:paraId="36F2808F" w14:textId="77F922FF" w:rsidR="00A62F14" w:rsidRDefault="00A62F14" w:rsidP="00B254BB">
      <w:pPr>
        <w:spacing w:line="240" w:lineRule="auto"/>
        <w:jc w:val="both"/>
        <w:rPr>
          <w:rFonts w:ascii="Calibri" w:eastAsia="Calibri" w:hAnsi="Calibri" w:cs="Calibri"/>
          <w:b/>
        </w:rPr>
      </w:pPr>
      <w:r>
        <w:rPr>
          <w:rFonts w:ascii="Calibri" w:eastAsia="Calibri" w:hAnsi="Calibri" w:cs="Calibri"/>
          <w:b/>
        </w:rPr>
        <w:t>Bilješka broj 1</w:t>
      </w:r>
      <w:r w:rsidR="008A46E9">
        <w:rPr>
          <w:rFonts w:ascii="Calibri" w:eastAsia="Calibri" w:hAnsi="Calibri" w:cs="Calibri"/>
          <w:b/>
        </w:rPr>
        <w:t>4</w:t>
      </w:r>
      <w:r>
        <w:rPr>
          <w:rFonts w:ascii="Calibri" w:eastAsia="Calibri" w:hAnsi="Calibri" w:cs="Calibri"/>
          <w:b/>
        </w:rPr>
        <w:t xml:space="preserve"> – v</w:t>
      </w:r>
      <w:r w:rsidR="003B4000">
        <w:rPr>
          <w:rFonts w:ascii="Calibri" w:eastAsia="Calibri" w:hAnsi="Calibri" w:cs="Calibri"/>
          <w:b/>
        </w:rPr>
        <w:t>e</w:t>
      </w:r>
      <w:r w:rsidR="001A62A9">
        <w:rPr>
          <w:rFonts w:ascii="Calibri" w:eastAsia="Calibri" w:hAnsi="Calibri" w:cs="Calibri"/>
          <w:b/>
        </w:rPr>
        <w:t>zana uz AOP 1</w:t>
      </w:r>
      <w:r w:rsidR="008A46E9">
        <w:rPr>
          <w:rFonts w:ascii="Calibri" w:eastAsia="Calibri" w:hAnsi="Calibri" w:cs="Calibri"/>
          <w:b/>
        </w:rPr>
        <w:t>64</w:t>
      </w:r>
    </w:p>
    <w:p w14:paraId="103AC445" w14:textId="66576FB1" w:rsidR="001A62A9" w:rsidRPr="001A62A9" w:rsidRDefault="008A46E9" w:rsidP="00B254BB">
      <w:pPr>
        <w:spacing w:line="240" w:lineRule="auto"/>
        <w:jc w:val="both"/>
        <w:rPr>
          <w:rFonts w:ascii="Calibri" w:eastAsia="Calibri" w:hAnsi="Calibri" w:cs="Calibri"/>
        </w:rPr>
      </w:pPr>
      <w:r>
        <w:rPr>
          <w:rFonts w:ascii="Calibri" w:eastAsia="Calibri" w:hAnsi="Calibri" w:cs="Calibri"/>
        </w:rPr>
        <w:t>Rashodi za stručno usavršavanje zaposlenika iznosili su 8.280 kuna, što je 51,6% rashoda ostvarenih prethodne godine. Razlog smanjenja ovih rashoda jednak je razlogu opisanom u bilješci broj 13.</w:t>
      </w:r>
    </w:p>
    <w:p w14:paraId="531F12B7" w14:textId="17660C78" w:rsidR="00046FA9" w:rsidRDefault="00046FA9" w:rsidP="00046FA9">
      <w:pPr>
        <w:spacing w:line="240" w:lineRule="auto"/>
        <w:jc w:val="both"/>
        <w:rPr>
          <w:rFonts w:ascii="Calibri" w:eastAsia="Calibri" w:hAnsi="Calibri" w:cs="Calibri"/>
          <w:b/>
        </w:rPr>
      </w:pPr>
      <w:r>
        <w:rPr>
          <w:rFonts w:ascii="Calibri" w:eastAsia="Calibri" w:hAnsi="Calibri" w:cs="Calibri"/>
          <w:b/>
        </w:rPr>
        <w:t>Bilješka broj 1</w:t>
      </w:r>
      <w:r>
        <w:rPr>
          <w:rFonts w:ascii="Calibri" w:eastAsia="Calibri" w:hAnsi="Calibri" w:cs="Calibri"/>
          <w:b/>
        </w:rPr>
        <w:t>5</w:t>
      </w:r>
      <w:r>
        <w:rPr>
          <w:rFonts w:ascii="Calibri" w:eastAsia="Calibri" w:hAnsi="Calibri" w:cs="Calibri"/>
          <w:b/>
        </w:rPr>
        <w:t xml:space="preserve"> – vezana uz AOP 166</w:t>
      </w:r>
    </w:p>
    <w:p w14:paraId="6A1DD915" w14:textId="613B482E" w:rsidR="00046FA9" w:rsidRPr="00725FFA" w:rsidRDefault="00046FA9" w:rsidP="00046FA9">
      <w:pPr>
        <w:spacing w:line="240" w:lineRule="auto"/>
        <w:jc w:val="both"/>
        <w:rPr>
          <w:rFonts w:ascii="Calibri" w:eastAsia="Calibri" w:hAnsi="Calibri" w:cs="Calibri"/>
        </w:rPr>
      </w:pPr>
      <w:r>
        <w:rPr>
          <w:rFonts w:ascii="Calibri" w:eastAsia="Calibri" w:hAnsi="Calibri" w:cs="Calibri"/>
        </w:rPr>
        <w:t>Rashodi za materijal i energiju ostvareni su u iznosu 117.036 kuna što je 86,0% rashoda ostvarenih prethodne godine.</w:t>
      </w:r>
      <w:r>
        <w:rPr>
          <w:rFonts w:ascii="Calibri" w:eastAsia="Calibri" w:hAnsi="Calibri" w:cs="Calibri"/>
        </w:rPr>
        <w:t xml:space="preserve"> Razlog smanjenja je taj što su djelatnici dio godine radili od kuće što je smanjilo rashode za režijske troškove.</w:t>
      </w:r>
    </w:p>
    <w:p w14:paraId="39884822" w14:textId="2C3ECDD1" w:rsidR="003B4000" w:rsidRDefault="003B4000" w:rsidP="00B254BB">
      <w:pPr>
        <w:spacing w:line="240" w:lineRule="auto"/>
        <w:jc w:val="both"/>
        <w:rPr>
          <w:rFonts w:ascii="Calibri" w:eastAsia="Calibri" w:hAnsi="Calibri" w:cs="Calibri"/>
          <w:b/>
        </w:rPr>
      </w:pPr>
      <w:r>
        <w:rPr>
          <w:rFonts w:ascii="Calibri" w:eastAsia="Calibri" w:hAnsi="Calibri" w:cs="Calibri"/>
          <w:b/>
        </w:rPr>
        <w:t>Bilješka broj 1</w:t>
      </w:r>
      <w:r w:rsidR="00046FA9">
        <w:rPr>
          <w:rFonts w:ascii="Calibri" w:eastAsia="Calibri" w:hAnsi="Calibri" w:cs="Calibri"/>
          <w:b/>
        </w:rPr>
        <w:t>6</w:t>
      </w:r>
      <w:r w:rsidR="006320B7">
        <w:rPr>
          <w:rFonts w:ascii="Calibri" w:eastAsia="Calibri" w:hAnsi="Calibri" w:cs="Calibri"/>
          <w:b/>
        </w:rPr>
        <w:t xml:space="preserve"> </w:t>
      </w:r>
      <w:r w:rsidR="00725FFA">
        <w:rPr>
          <w:rFonts w:ascii="Calibri" w:eastAsia="Calibri" w:hAnsi="Calibri" w:cs="Calibri"/>
          <w:b/>
        </w:rPr>
        <w:t>- vezana uz AOP 1</w:t>
      </w:r>
      <w:r w:rsidR="008A46E9">
        <w:rPr>
          <w:rFonts w:ascii="Calibri" w:eastAsia="Calibri" w:hAnsi="Calibri" w:cs="Calibri"/>
          <w:b/>
        </w:rPr>
        <w:t>71</w:t>
      </w:r>
    </w:p>
    <w:p w14:paraId="47377B70" w14:textId="5DCB54FA" w:rsidR="008A46E9" w:rsidRPr="008A46E9" w:rsidRDefault="008A46E9" w:rsidP="00B254BB">
      <w:pPr>
        <w:spacing w:line="240" w:lineRule="auto"/>
        <w:jc w:val="both"/>
        <w:rPr>
          <w:rFonts w:ascii="Calibri" w:eastAsia="Calibri" w:hAnsi="Calibri" w:cs="Calibri"/>
          <w:bCs/>
        </w:rPr>
      </w:pPr>
      <w:r>
        <w:rPr>
          <w:rFonts w:ascii="Calibri" w:eastAsia="Calibri" w:hAnsi="Calibri" w:cs="Calibri"/>
          <w:bCs/>
        </w:rPr>
        <w:t xml:space="preserve">Rashodi za sitni inventar i auto gume iznosili su 2.645 kuna, što je veliko povećanje u odnosu na prethodnu godinu kada su iznosili tek 495 kn. Ovi rashodi nastali su </w:t>
      </w:r>
      <w:r w:rsidR="00352FEA">
        <w:rPr>
          <w:rFonts w:ascii="Calibri" w:eastAsia="Calibri" w:hAnsi="Calibri" w:cs="Calibri"/>
          <w:bCs/>
        </w:rPr>
        <w:t>zbog nabavke novih auto guma.</w:t>
      </w:r>
    </w:p>
    <w:p w14:paraId="5904FA69" w14:textId="1514D254" w:rsidR="00245617" w:rsidRDefault="00245617" w:rsidP="00B254BB">
      <w:pPr>
        <w:spacing w:line="240" w:lineRule="auto"/>
        <w:jc w:val="both"/>
        <w:rPr>
          <w:rFonts w:ascii="Calibri" w:eastAsia="Calibri" w:hAnsi="Calibri" w:cs="Calibri"/>
          <w:b/>
        </w:rPr>
      </w:pPr>
      <w:r>
        <w:rPr>
          <w:rFonts w:ascii="Calibri" w:eastAsia="Calibri" w:hAnsi="Calibri" w:cs="Calibri"/>
          <w:b/>
        </w:rPr>
        <w:t xml:space="preserve">Bilješka </w:t>
      </w:r>
      <w:r w:rsidR="00725FFA">
        <w:rPr>
          <w:rFonts w:ascii="Calibri" w:eastAsia="Calibri" w:hAnsi="Calibri" w:cs="Calibri"/>
          <w:b/>
        </w:rPr>
        <w:t>broj 1</w:t>
      </w:r>
      <w:r w:rsidR="00046FA9">
        <w:rPr>
          <w:rFonts w:ascii="Calibri" w:eastAsia="Calibri" w:hAnsi="Calibri" w:cs="Calibri"/>
          <w:b/>
        </w:rPr>
        <w:t>7</w:t>
      </w:r>
      <w:r w:rsidR="00725FFA">
        <w:rPr>
          <w:rFonts w:ascii="Calibri" w:eastAsia="Calibri" w:hAnsi="Calibri" w:cs="Calibri"/>
          <w:b/>
        </w:rPr>
        <w:t xml:space="preserve"> – vezana uz AOP 174</w:t>
      </w:r>
    </w:p>
    <w:p w14:paraId="2F0763B7" w14:textId="763FF563" w:rsidR="00725FFA" w:rsidRDefault="00912D20" w:rsidP="00B254BB">
      <w:pPr>
        <w:spacing w:line="240" w:lineRule="auto"/>
        <w:jc w:val="both"/>
        <w:rPr>
          <w:rFonts w:ascii="Calibri" w:eastAsia="Calibri" w:hAnsi="Calibri" w:cs="Calibri"/>
        </w:rPr>
      </w:pPr>
      <w:r>
        <w:rPr>
          <w:rFonts w:ascii="Calibri" w:eastAsia="Calibri" w:hAnsi="Calibri" w:cs="Calibri"/>
        </w:rPr>
        <w:t xml:space="preserve">Rashodi za usluge ostvareni su u iznosu </w:t>
      </w:r>
      <w:r w:rsidR="00046FA9">
        <w:rPr>
          <w:rFonts w:ascii="Calibri" w:eastAsia="Calibri" w:hAnsi="Calibri" w:cs="Calibri"/>
        </w:rPr>
        <w:t>631</w:t>
      </w:r>
      <w:r>
        <w:rPr>
          <w:rFonts w:ascii="Calibri" w:eastAsia="Calibri" w:hAnsi="Calibri" w:cs="Calibri"/>
        </w:rPr>
        <w:t>.</w:t>
      </w:r>
      <w:r w:rsidR="00046FA9">
        <w:rPr>
          <w:rFonts w:ascii="Calibri" w:eastAsia="Calibri" w:hAnsi="Calibri" w:cs="Calibri"/>
        </w:rPr>
        <w:t>449 kuna što je 57,4% rashoda ostvarenih prethodne godine.</w:t>
      </w:r>
    </w:p>
    <w:p w14:paraId="49892797" w14:textId="50082715" w:rsidR="009C0C9F" w:rsidRDefault="009C0C9F" w:rsidP="00B254BB">
      <w:pPr>
        <w:spacing w:line="240" w:lineRule="auto"/>
        <w:jc w:val="both"/>
        <w:rPr>
          <w:rFonts w:ascii="Calibri" w:eastAsia="Calibri" w:hAnsi="Calibri" w:cs="Calibri"/>
        </w:rPr>
      </w:pPr>
      <w:r>
        <w:rPr>
          <w:rFonts w:ascii="Calibri" w:eastAsia="Calibri" w:hAnsi="Calibri" w:cs="Calibri"/>
        </w:rPr>
        <w:t xml:space="preserve">Razlika se najvećim dijelom odnosi na Usluge tekućeg i investicijskog održavanja ostvarenih u iznosu </w:t>
      </w:r>
      <w:r w:rsidR="00046FA9">
        <w:rPr>
          <w:rFonts w:ascii="Calibri" w:eastAsia="Calibri" w:hAnsi="Calibri" w:cs="Calibri"/>
        </w:rPr>
        <w:t>28.644 kune što je 8,1% rashoda ostvarenih prethodne godine kada su se uložila znatna sredstva na sanaciju podrumskih prostorija u zgradi sjedišta VIDRA-Agencije za regionalni razvoj Virovitičko-podravske-županije.</w:t>
      </w:r>
    </w:p>
    <w:p w14:paraId="63D03854" w14:textId="0A5BBA66" w:rsidR="00046FA9" w:rsidRDefault="00046FA9" w:rsidP="00B254BB">
      <w:pPr>
        <w:spacing w:line="240" w:lineRule="auto"/>
        <w:jc w:val="both"/>
        <w:rPr>
          <w:rFonts w:ascii="Calibri" w:eastAsia="Calibri" w:hAnsi="Calibri" w:cs="Calibri"/>
        </w:rPr>
      </w:pPr>
      <w:r>
        <w:rPr>
          <w:rFonts w:ascii="Calibri" w:eastAsia="Calibri" w:hAnsi="Calibri" w:cs="Calibri"/>
        </w:rPr>
        <w:t>Razlika se odnosi i na rashode za ostale usluge koje su ostvarene u iznosu 46.009 kuna što je 19,2% rashoda ostvarenih prethodne godine. Rashodi za ostale usluge smanjeni su jer je tijekom 2020. godine nabavljano manje grafičkih i tiskarskih usluga kroz projektne aktivnosti</w:t>
      </w:r>
      <w:r w:rsidR="00041C19">
        <w:rPr>
          <w:rFonts w:ascii="Calibri" w:eastAsia="Calibri" w:hAnsi="Calibri" w:cs="Calibri"/>
        </w:rPr>
        <w:t>, a prethodne su godine veliki rashodi bili i za ostale nespomenute usluge kojih sada nije bilo.</w:t>
      </w:r>
    </w:p>
    <w:p w14:paraId="7C0A9B91" w14:textId="40862C74" w:rsidR="004D6482" w:rsidRDefault="004D6482" w:rsidP="00B254BB">
      <w:pPr>
        <w:spacing w:line="240" w:lineRule="auto"/>
        <w:jc w:val="both"/>
        <w:rPr>
          <w:rFonts w:ascii="Calibri" w:eastAsia="Calibri" w:hAnsi="Calibri" w:cs="Calibri"/>
          <w:b/>
          <w:bCs/>
        </w:rPr>
      </w:pPr>
      <w:r>
        <w:rPr>
          <w:rFonts w:ascii="Calibri" w:eastAsia="Calibri" w:hAnsi="Calibri" w:cs="Calibri"/>
          <w:b/>
          <w:bCs/>
        </w:rPr>
        <w:t>Bilješka broj 18 – vezana uz AOP 188</w:t>
      </w:r>
    </w:p>
    <w:p w14:paraId="7664241F" w14:textId="00F6F97D" w:rsidR="004D6482" w:rsidRPr="004D6482" w:rsidRDefault="004D6482" w:rsidP="00B254BB">
      <w:pPr>
        <w:spacing w:line="240" w:lineRule="auto"/>
        <w:jc w:val="both"/>
        <w:rPr>
          <w:rFonts w:ascii="Calibri" w:eastAsia="Calibri" w:hAnsi="Calibri" w:cs="Calibri"/>
        </w:rPr>
      </w:pPr>
      <w:r>
        <w:rPr>
          <w:rFonts w:ascii="Calibri" w:eastAsia="Calibri" w:hAnsi="Calibri" w:cs="Calibri"/>
        </w:rPr>
        <w:t>Rashodi za reprezentaciju iznosili su 23.102 kune što je 53,6% rashoda ostvarenih prethodne godine. Ranije spomenuta pandemija Covid-19 i zabrana kretanja također je utjecala na smanjenje ovih rashoda.</w:t>
      </w:r>
    </w:p>
    <w:p w14:paraId="252176A7" w14:textId="1BD614AA" w:rsidR="00BC725A" w:rsidRDefault="00BC725A" w:rsidP="00B254BB">
      <w:pPr>
        <w:spacing w:line="240" w:lineRule="auto"/>
        <w:jc w:val="both"/>
        <w:rPr>
          <w:rFonts w:ascii="Calibri" w:eastAsia="Calibri" w:hAnsi="Calibri" w:cs="Calibri"/>
          <w:b/>
        </w:rPr>
      </w:pPr>
      <w:r>
        <w:rPr>
          <w:rFonts w:ascii="Calibri" w:eastAsia="Calibri" w:hAnsi="Calibri" w:cs="Calibri"/>
          <w:b/>
        </w:rPr>
        <w:lastRenderedPageBreak/>
        <w:t>Bilješka broj 19 – vezana uz AOP 190</w:t>
      </w:r>
    </w:p>
    <w:p w14:paraId="7EE37700" w14:textId="2C0E4FE7" w:rsidR="00BC725A" w:rsidRPr="00BC725A" w:rsidRDefault="00BC725A" w:rsidP="00B254BB">
      <w:pPr>
        <w:spacing w:line="240" w:lineRule="auto"/>
        <w:jc w:val="both"/>
        <w:rPr>
          <w:rFonts w:ascii="Calibri" w:eastAsia="Calibri" w:hAnsi="Calibri" w:cs="Calibri"/>
          <w:bCs/>
        </w:rPr>
      </w:pPr>
      <w:r>
        <w:rPr>
          <w:rFonts w:ascii="Calibri" w:eastAsia="Calibri" w:hAnsi="Calibri" w:cs="Calibri"/>
          <w:bCs/>
        </w:rPr>
        <w:t>Rashodi za pristojbe i naknade iznosili su 6.048 kuna što je 44,7% rashoda ostvarenih prethodne godine. Razlog smanjenja ovih rashoda je taj što su ostvareni uvjeti da VIDRA-Agencija za regionalni razvoj Virovitičko-podravske županije kao poslodavac nije obavezan uplaćivati novčanu naknadu poslodavca zbog nezapošljavanja osoba s invaliditetom jer je jednoj djelatnici priznat invaliditet.</w:t>
      </w:r>
    </w:p>
    <w:p w14:paraId="392FD76B" w14:textId="71F226B9" w:rsidR="00C52CA6" w:rsidRDefault="00C52CA6" w:rsidP="00B254BB">
      <w:pPr>
        <w:spacing w:line="240" w:lineRule="auto"/>
        <w:jc w:val="both"/>
        <w:rPr>
          <w:rFonts w:ascii="Calibri" w:eastAsia="Calibri" w:hAnsi="Calibri" w:cs="Calibri"/>
          <w:b/>
        </w:rPr>
      </w:pPr>
      <w:r>
        <w:rPr>
          <w:rFonts w:ascii="Calibri" w:eastAsia="Calibri" w:hAnsi="Calibri" w:cs="Calibri"/>
          <w:b/>
        </w:rPr>
        <w:t>Bilješka broj 20 – vezana uz AOP 192</w:t>
      </w:r>
    </w:p>
    <w:p w14:paraId="71C486CF" w14:textId="2273CE76" w:rsidR="00C52CA6" w:rsidRPr="00C52CA6" w:rsidRDefault="00C52CA6" w:rsidP="00B254BB">
      <w:pPr>
        <w:spacing w:line="240" w:lineRule="auto"/>
        <w:jc w:val="both"/>
        <w:rPr>
          <w:rFonts w:ascii="Calibri" w:eastAsia="Calibri" w:hAnsi="Calibri" w:cs="Calibri"/>
          <w:bCs/>
        </w:rPr>
      </w:pPr>
      <w:r>
        <w:rPr>
          <w:rFonts w:ascii="Calibri" w:eastAsia="Calibri" w:hAnsi="Calibri" w:cs="Calibri"/>
          <w:bCs/>
        </w:rPr>
        <w:t>Ostali nespomenuti rashodi poslovanja ostvareni su u iznosu 2.032 kune što je 33,7% rashoda ostvarenih prethodne godine. Do smanjenj</w:t>
      </w:r>
      <w:r w:rsidR="007F0B89">
        <w:rPr>
          <w:rFonts w:ascii="Calibri" w:eastAsia="Calibri" w:hAnsi="Calibri" w:cs="Calibri"/>
          <w:bCs/>
        </w:rPr>
        <w:t>a ovih rashoda došlo je zbog prestanka nabavljanja vode za piće u bocama i najma aparata za istu.</w:t>
      </w:r>
    </w:p>
    <w:p w14:paraId="2DC0A9F8" w14:textId="7477C06A" w:rsidR="00202C81" w:rsidRDefault="00202C81" w:rsidP="00B254BB">
      <w:pPr>
        <w:spacing w:line="240" w:lineRule="auto"/>
        <w:jc w:val="both"/>
        <w:rPr>
          <w:rFonts w:ascii="Calibri" w:eastAsia="Calibri" w:hAnsi="Calibri" w:cs="Calibri"/>
          <w:b/>
        </w:rPr>
      </w:pPr>
      <w:r>
        <w:rPr>
          <w:rFonts w:ascii="Calibri" w:eastAsia="Calibri" w:hAnsi="Calibri" w:cs="Calibri"/>
          <w:b/>
        </w:rPr>
        <w:t>Bilj</w:t>
      </w:r>
      <w:r w:rsidR="009C0C9F">
        <w:rPr>
          <w:rFonts w:ascii="Calibri" w:eastAsia="Calibri" w:hAnsi="Calibri" w:cs="Calibri"/>
          <w:b/>
        </w:rPr>
        <w:t xml:space="preserve">eška broj </w:t>
      </w:r>
      <w:r w:rsidR="00AC2FA5">
        <w:rPr>
          <w:rFonts w:ascii="Calibri" w:eastAsia="Calibri" w:hAnsi="Calibri" w:cs="Calibri"/>
          <w:b/>
        </w:rPr>
        <w:t>21</w:t>
      </w:r>
      <w:r w:rsidR="009C0C9F">
        <w:rPr>
          <w:rFonts w:ascii="Calibri" w:eastAsia="Calibri" w:hAnsi="Calibri" w:cs="Calibri"/>
          <w:b/>
        </w:rPr>
        <w:t xml:space="preserve"> – vezana uz AOP 209</w:t>
      </w:r>
    </w:p>
    <w:p w14:paraId="311D86B0" w14:textId="60DF0834" w:rsidR="00AC2FA5" w:rsidRPr="00AC2FA5" w:rsidRDefault="00AC2FA5" w:rsidP="00B254BB">
      <w:pPr>
        <w:spacing w:line="240" w:lineRule="auto"/>
        <w:jc w:val="both"/>
        <w:rPr>
          <w:rFonts w:ascii="Calibri" w:eastAsia="Calibri" w:hAnsi="Calibri" w:cs="Calibri"/>
          <w:bCs/>
        </w:rPr>
      </w:pPr>
      <w:r>
        <w:rPr>
          <w:rFonts w:ascii="Calibri" w:eastAsia="Calibri" w:hAnsi="Calibri" w:cs="Calibri"/>
          <w:bCs/>
        </w:rPr>
        <w:t>Rashodi za negativne tečajne razlike i razlike zbog promjene valutne kaluzule ostvareni su u iznosu 411 kuna, dok su prethodne godine iznosili 97 kuna. Ovi su rashodi nastali zbog konverzije eura u kune na žiro</w:t>
      </w:r>
      <w:r w:rsidR="003A2AA3">
        <w:rPr>
          <w:rFonts w:ascii="Calibri" w:eastAsia="Calibri" w:hAnsi="Calibri" w:cs="Calibri"/>
          <w:bCs/>
        </w:rPr>
        <w:t xml:space="preserve"> </w:t>
      </w:r>
      <w:r>
        <w:rPr>
          <w:rFonts w:ascii="Calibri" w:eastAsia="Calibri" w:hAnsi="Calibri" w:cs="Calibri"/>
          <w:bCs/>
        </w:rPr>
        <w:t>računu.</w:t>
      </w:r>
    </w:p>
    <w:p w14:paraId="621763A2" w14:textId="40566EDB" w:rsidR="00202C81" w:rsidRDefault="00202C81" w:rsidP="00B254BB">
      <w:pPr>
        <w:spacing w:line="240" w:lineRule="auto"/>
        <w:jc w:val="both"/>
        <w:rPr>
          <w:rFonts w:ascii="Calibri" w:eastAsia="Calibri" w:hAnsi="Calibri" w:cs="Calibri"/>
          <w:b/>
        </w:rPr>
      </w:pPr>
      <w:r>
        <w:rPr>
          <w:rFonts w:ascii="Calibri" w:eastAsia="Calibri" w:hAnsi="Calibri" w:cs="Calibri"/>
          <w:b/>
        </w:rPr>
        <w:t>Bilj</w:t>
      </w:r>
      <w:r w:rsidR="00FE5DDF">
        <w:rPr>
          <w:rFonts w:ascii="Calibri" w:eastAsia="Calibri" w:hAnsi="Calibri" w:cs="Calibri"/>
          <w:b/>
        </w:rPr>
        <w:t xml:space="preserve">eška broj </w:t>
      </w:r>
      <w:r w:rsidR="003A2AA3">
        <w:rPr>
          <w:rFonts w:ascii="Calibri" w:eastAsia="Calibri" w:hAnsi="Calibri" w:cs="Calibri"/>
          <w:b/>
        </w:rPr>
        <w:t>22</w:t>
      </w:r>
      <w:r w:rsidR="00FE5DDF">
        <w:rPr>
          <w:rFonts w:ascii="Calibri" w:eastAsia="Calibri" w:hAnsi="Calibri" w:cs="Calibri"/>
          <w:b/>
        </w:rPr>
        <w:t xml:space="preserve"> – vezana uz AOP 212 i 220</w:t>
      </w:r>
    </w:p>
    <w:p w14:paraId="294C9F07" w14:textId="5B4E3389" w:rsidR="003A2AA3" w:rsidRDefault="003A2AA3" w:rsidP="00B254BB">
      <w:pPr>
        <w:spacing w:line="240" w:lineRule="auto"/>
        <w:jc w:val="both"/>
        <w:rPr>
          <w:rFonts w:ascii="Calibri" w:eastAsia="Calibri" w:hAnsi="Calibri" w:cs="Calibri"/>
        </w:rPr>
      </w:pPr>
      <w:r>
        <w:rPr>
          <w:rFonts w:ascii="Calibri" w:eastAsia="Calibri" w:hAnsi="Calibri" w:cs="Calibri"/>
        </w:rPr>
        <w:t>Subvencije u 2020. godini nisu isplaćivane, dok su prethodne godine iznosile 743.397 kuna. Prethodne su godine subvencije isplaćene u sklopu projekta Pozitivne vibracije.</w:t>
      </w:r>
    </w:p>
    <w:p w14:paraId="2224F877" w14:textId="6CEA1331" w:rsidR="00F37C9E" w:rsidRDefault="00F37C9E" w:rsidP="00202C81">
      <w:pPr>
        <w:spacing w:line="240" w:lineRule="auto"/>
        <w:jc w:val="both"/>
        <w:rPr>
          <w:rFonts w:ascii="Calibri" w:eastAsia="Calibri" w:hAnsi="Calibri" w:cs="Calibri"/>
          <w:b/>
        </w:rPr>
      </w:pPr>
      <w:r>
        <w:rPr>
          <w:rFonts w:ascii="Calibri" w:eastAsia="Calibri" w:hAnsi="Calibri" w:cs="Calibri"/>
          <w:b/>
        </w:rPr>
        <w:t>Bilj</w:t>
      </w:r>
      <w:r w:rsidR="00812261">
        <w:rPr>
          <w:rFonts w:ascii="Calibri" w:eastAsia="Calibri" w:hAnsi="Calibri" w:cs="Calibri"/>
          <w:b/>
        </w:rPr>
        <w:t xml:space="preserve">eška broj </w:t>
      </w:r>
      <w:r w:rsidR="00CA3208">
        <w:rPr>
          <w:rFonts w:ascii="Calibri" w:eastAsia="Calibri" w:hAnsi="Calibri" w:cs="Calibri"/>
          <w:b/>
        </w:rPr>
        <w:t>23</w:t>
      </w:r>
      <w:r w:rsidR="00812261">
        <w:rPr>
          <w:rFonts w:ascii="Calibri" w:eastAsia="Calibri" w:hAnsi="Calibri" w:cs="Calibri"/>
          <w:b/>
        </w:rPr>
        <w:t xml:space="preserve"> – vezana uz AOP 23</w:t>
      </w:r>
      <w:r w:rsidR="00CA3208">
        <w:rPr>
          <w:rFonts w:ascii="Calibri" w:eastAsia="Calibri" w:hAnsi="Calibri" w:cs="Calibri"/>
          <w:b/>
        </w:rPr>
        <w:t>9</w:t>
      </w:r>
    </w:p>
    <w:p w14:paraId="7F5C9F6E" w14:textId="651CDE37" w:rsidR="00812261" w:rsidRPr="00812261" w:rsidRDefault="00CA3208" w:rsidP="00202C81">
      <w:pPr>
        <w:spacing w:line="240" w:lineRule="auto"/>
        <w:jc w:val="both"/>
        <w:rPr>
          <w:rFonts w:ascii="Calibri" w:eastAsia="Calibri" w:hAnsi="Calibri" w:cs="Calibri"/>
        </w:rPr>
      </w:pPr>
      <w:r>
        <w:rPr>
          <w:rFonts w:ascii="Calibri" w:eastAsia="Calibri" w:hAnsi="Calibri" w:cs="Calibri"/>
        </w:rPr>
        <w:t>Tekuće p</w:t>
      </w:r>
      <w:r w:rsidR="00812261">
        <w:rPr>
          <w:rFonts w:ascii="Calibri" w:eastAsia="Calibri" w:hAnsi="Calibri" w:cs="Calibri"/>
        </w:rPr>
        <w:t xml:space="preserve">omoći temeljem prijenosa EU sredstava ostvarene su u iznosu </w:t>
      </w:r>
      <w:r>
        <w:rPr>
          <w:rFonts w:ascii="Calibri" w:eastAsia="Calibri" w:hAnsi="Calibri" w:cs="Calibri"/>
        </w:rPr>
        <w:t>71.538 kuna što je 23,7% više nego prethodne godine</w:t>
      </w:r>
      <w:r w:rsidR="00812261">
        <w:rPr>
          <w:rFonts w:ascii="Calibri" w:eastAsia="Calibri" w:hAnsi="Calibri" w:cs="Calibri"/>
        </w:rPr>
        <w:t xml:space="preserve">. </w:t>
      </w:r>
      <w:r>
        <w:rPr>
          <w:rFonts w:ascii="Calibri" w:eastAsia="Calibri" w:hAnsi="Calibri" w:cs="Calibri"/>
        </w:rPr>
        <w:t>O</w:t>
      </w:r>
      <w:r w:rsidR="00812261">
        <w:rPr>
          <w:rFonts w:ascii="Calibri" w:eastAsia="Calibri" w:hAnsi="Calibri" w:cs="Calibri"/>
        </w:rPr>
        <w:t>vi rashodi nastali</w:t>
      </w:r>
      <w:r>
        <w:rPr>
          <w:rFonts w:ascii="Calibri" w:eastAsia="Calibri" w:hAnsi="Calibri" w:cs="Calibri"/>
        </w:rPr>
        <w:t xml:space="preserve"> su</w:t>
      </w:r>
      <w:r w:rsidR="00812261">
        <w:rPr>
          <w:rFonts w:ascii="Calibri" w:eastAsia="Calibri" w:hAnsi="Calibri" w:cs="Calibri"/>
        </w:rPr>
        <w:t xml:space="preserve"> u okviru projekta Pozitivne vibracije </w:t>
      </w:r>
      <w:r>
        <w:rPr>
          <w:rFonts w:ascii="Calibri" w:eastAsia="Calibri" w:hAnsi="Calibri" w:cs="Calibri"/>
        </w:rPr>
        <w:t>i</w:t>
      </w:r>
      <w:r w:rsidR="00812261">
        <w:rPr>
          <w:rFonts w:ascii="Calibri" w:eastAsia="Calibri" w:hAnsi="Calibri" w:cs="Calibri"/>
        </w:rPr>
        <w:t xml:space="preserve"> odnose na prijenos sredstava partneru na projektu. </w:t>
      </w:r>
    </w:p>
    <w:p w14:paraId="1F5D33A0" w14:textId="197339D5" w:rsidR="00F37C9E" w:rsidRDefault="00F37C9E" w:rsidP="00202C81">
      <w:pPr>
        <w:spacing w:line="240" w:lineRule="auto"/>
        <w:jc w:val="both"/>
        <w:rPr>
          <w:rFonts w:ascii="Calibri" w:eastAsia="Calibri" w:hAnsi="Calibri" w:cs="Calibri"/>
          <w:b/>
        </w:rPr>
      </w:pPr>
      <w:r w:rsidRPr="00F37C9E">
        <w:rPr>
          <w:rFonts w:ascii="Calibri" w:eastAsia="Calibri" w:hAnsi="Calibri" w:cs="Calibri"/>
          <w:b/>
        </w:rPr>
        <w:t>Bilj</w:t>
      </w:r>
      <w:r w:rsidR="009A7930">
        <w:rPr>
          <w:rFonts w:ascii="Calibri" w:eastAsia="Calibri" w:hAnsi="Calibri" w:cs="Calibri"/>
          <w:b/>
        </w:rPr>
        <w:t xml:space="preserve">eška broj </w:t>
      </w:r>
      <w:r w:rsidR="00C339E9">
        <w:rPr>
          <w:rFonts w:ascii="Calibri" w:eastAsia="Calibri" w:hAnsi="Calibri" w:cs="Calibri"/>
          <w:b/>
        </w:rPr>
        <w:t>24</w:t>
      </w:r>
      <w:r w:rsidR="009A7930">
        <w:rPr>
          <w:rFonts w:ascii="Calibri" w:eastAsia="Calibri" w:hAnsi="Calibri" w:cs="Calibri"/>
          <w:b/>
        </w:rPr>
        <w:t xml:space="preserve"> – vezana uz AOP 2</w:t>
      </w:r>
      <w:r w:rsidR="00C339E9">
        <w:rPr>
          <w:rFonts w:ascii="Calibri" w:eastAsia="Calibri" w:hAnsi="Calibri" w:cs="Calibri"/>
          <w:b/>
        </w:rPr>
        <w:t>61</w:t>
      </w:r>
    </w:p>
    <w:p w14:paraId="248125B4" w14:textId="77777777" w:rsidR="00C339E9" w:rsidRPr="00812261" w:rsidRDefault="00C339E9" w:rsidP="00C339E9">
      <w:pPr>
        <w:spacing w:line="240" w:lineRule="auto"/>
        <w:jc w:val="both"/>
        <w:rPr>
          <w:rFonts w:ascii="Calibri" w:eastAsia="Calibri" w:hAnsi="Calibri" w:cs="Calibri"/>
        </w:rPr>
      </w:pPr>
      <w:r>
        <w:rPr>
          <w:rFonts w:ascii="Calibri" w:eastAsia="Calibri" w:hAnsi="Calibri" w:cs="Calibri"/>
        </w:rPr>
        <w:t xml:space="preserve">Tekuće donacije iz EU sredstava ostvarene su u iznosu 43.158 kuna što je 70,9% rashoda ostvarenih prethodne godine. </w:t>
      </w:r>
      <w:r>
        <w:rPr>
          <w:rFonts w:ascii="Calibri" w:eastAsia="Calibri" w:hAnsi="Calibri" w:cs="Calibri"/>
        </w:rPr>
        <w:t xml:space="preserve">Ovi rashodi nastali su u okviru projekta Pozitivne vibracije i odnose na prijenos sredstava partneru na projektu. </w:t>
      </w:r>
    </w:p>
    <w:p w14:paraId="46547216" w14:textId="084DC7E8" w:rsidR="00575D5C" w:rsidRDefault="00575D5C" w:rsidP="00202C81">
      <w:pPr>
        <w:spacing w:line="240" w:lineRule="auto"/>
        <w:jc w:val="both"/>
        <w:rPr>
          <w:rFonts w:ascii="Calibri" w:eastAsia="Calibri" w:hAnsi="Calibri" w:cs="Calibri"/>
          <w:b/>
        </w:rPr>
      </w:pPr>
      <w:r w:rsidRPr="00590B67">
        <w:rPr>
          <w:rFonts w:ascii="Calibri" w:eastAsia="Calibri" w:hAnsi="Calibri" w:cs="Calibri"/>
          <w:b/>
        </w:rPr>
        <w:t>Bilješka broj 2</w:t>
      </w:r>
      <w:r w:rsidR="008C4741">
        <w:rPr>
          <w:rFonts w:ascii="Calibri" w:eastAsia="Calibri" w:hAnsi="Calibri" w:cs="Calibri"/>
          <w:b/>
        </w:rPr>
        <w:t>5</w:t>
      </w:r>
      <w:r w:rsidRPr="00590B67">
        <w:rPr>
          <w:rFonts w:ascii="Calibri" w:eastAsia="Calibri" w:hAnsi="Calibri" w:cs="Calibri"/>
          <w:b/>
        </w:rPr>
        <w:t xml:space="preserve"> – vezana uz AOP </w:t>
      </w:r>
      <w:r w:rsidR="00D82BFB">
        <w:rPr>
          <w:rFonts w:ascii="Calibri" w:eastAsia="Calibri" w:hAnsi="Calibri" w:cs="Calibri"/>
          <w:b/>
        </w:rPr>
        <w:t>341</w:t>
      </w:r>
    </w:p>
    <w:p w14:paraId="30A9875E" w14:textId="01812B1B" w:rsidR="00D82BFB" w:rsidRDefault="00D82BFB" w:rsidP="00202C81">
      <w:pPr>
        <w:spacing w:line="240" w:lineRule="auto"/>
        <w:jc w:val="both"/>
        <w:rPr>
          <w:rFonts w:ascii="Calibri" w:eastAsia="Calibri" w:hAnsi="Calibri" w:cs="Calibri"/>
        </w:rPr>
      </w:pPr>
      <w:r>
        <w:rPr>
          <w:rFonts w:ascii="Calibri" w:eastAsia="Calibri" w:hAnsi="Calibri" w:cs="Calibri"/>
        </w:rPr>
        <w:t xml:space="preserve">Rashodi za nabavu nefinancijske imovine ostvareni su u iznosu </w:t>
      </w:r>
      <w:r w:rsidR="008C4741">
        <w:rPr>
          <w:rFonts w:ascii="Calibri" w:eastAsia="Calibri" w:hAnsi="Calibri" w:cs="Calibri"/>
        </w:rPr>
        <w:t>275.670 kuna</w:t>
      </w:r>
      <w:r>
        <w:rPr>
          <w:rFonts w:ascii="Calibri" w:eastAsia="Calibri" w:hAnsi="Calibri" w:cs="Calibri"/>
        </w:rPr>
        <w:t>.</w:t>
      </w:r>
    </w:p>
    <w:p w14:paraId="72BADEA9" w14:textId="05A44CFB" w:rsidR="00D82BFB" w:rsidRDefault="00D82BFB" w:rsidP="00202C81">
      <w:pPr>
        <w:spacing w:line="240" w:lineRule="auto"/>
        <w:jc w:val="both"/>
        <w:rPr>
          <w:rFonts w:ascii="Calibri" w:eastAsia="Calibri" w:hAnsi="Calibri" w:cs="Calibri"/>
        </w:rPr>
      </w:pPr>
      <w:r>
        <w:rPr>
          <w:rFonts w:ascii="Calibri" w:eastAsia="Calibri" w:hAnsi="Calibri" w:cs="Calibri"/>
        </w:rPr>
        <w:t xml:space="preserve">Odnose se na nabave računala i računalne opreme u iznosu </w:t>
      </w:r>
      <w:r w:rsidR="008C4741">
        <w:rPr>
          <w:rFonts w:ascii="Calibri" w:eastAsia="Calibri" w:hAnsi="Calibri" w:cs="Calibri"/>
        </w:rPr>
        <w:t>58.309,74</w:t>
      </w:r>
      <w:r>
        <w:rPr>
          <w:rFonts w:ascii="Calibri" w:eastAsia="Calibri" w:hAnsi="Calibri" w:cs="Calibri"/>
        </w:rPr>
        <w:t xml:space="preserve"> kune, uredskog namještaja u iznosu </w:t>
      </w:r>
      <w:r w:rsidR="008C4741">
        <w:rPr>
          <w:rFonts w:ascii="Calibri" w:eastAsia="Calibri" w:hAnsi="Calibri" w:cs="Calibri"/>
        </w:rPr>
        <w:t>17.442,56</w:t>
      </w:r>
      <w:r>
        <w:rPr>
          <w:rFonts w:ascii="Calibri" w:eastAsia="Calibri" w:hAnsi="Calibri" w:cs="Calibri"/>
        </w:rPr>
        <w:t xml:space="preserve"> kuna, mobilnih uređaja u iznosu </w:t>
      </w:r>
      <w:r w:rsidR="008C4741">
        <w:rPr>
          <w:rFonts w:ascii="Calibri" w:eastAsia="Calibri" w:hAnsi="Calibri" w:cs="Calibri"/>
        </w:rPr>
        <w:t>128,00</w:t>
      </w:r>
      <w:r>
        <w:rPr>
          <w:rFonts w:ascii="Calibri" w:eastAsia="Calibri" w:hAnsi="Calibri" w:cs="Calibri"/>
        </w:rPr>
        <w:t xml:space="preserve"> kuna</w:t>
      </w:r>
      <w:r w:rsidR="008C4741">
        <w:rPr>
          <w:rFonts w:ascii="Calibri" w:eastAsia="Calibri" w:hAnsi="Calibri" w:cs="Calibri"/>
        </w:rPr>
        <w:t xml:space="preserve"> i </w:t>
      </w:r>
      <w:r>
        <w:rPr>
          <w:rFonts w:ascii="Calibri" w:eastAsia="Calibri" w:hAnsi="Calibri" w:cs="Calibri"/>
        </w:rPr>
        <w:t xml:space="preserve">osobnog automobila u iznosu </w:t>
      </w:r>
      <w:r w:rsidR="008C4741">
        <w:rPr>
          <w:rFonts w:ascii="Calibri" w:eastAsia="Calibri" w:hAnsi="Calibri" w:cs="Calibri"/>
        </w:rPr>
        <w:t>199.790,04</w:t>
      </w:r>
      <w:r>
        <w:rPr>
          <w:rFonts w:ascii="Calibri" w:eastAsia="Calibri" w:hAnsi="Calibri" w:cs="Calibri"/>
        </w:rPr>
        <w:t xml:space="preserve"> kun</w:t>
      </w:r>
      <w:r w:rsidR="008C4741">
        <w:rPr>
          <w:rFonts w:ascii="Calibri" w:eastAsia="Calibri" w:hAnsi="Calibri" w:cs="Calibri"/>
        </w:rPr>
        <w:t>e</w:t>
      </w:r>
      <w:r>
        <w:rPr>
          <w:rFonts w:ascii="Calibri" w:eastAsia="Calibri" w:hAnsi="Calibri" w:cs="Calibri"/>
        </w:rPr>
        <w:t>.</w:t>
      </w:r>
    </w:p>
    <w:p w14:paraId="05FCFE79" w14:textId="0A6C6F38" w:rsidR="00D82BFB" w:rsidRDefault="00D82BFB" w:rsidP="00202C81">
      <w:pPr>
        <w:spacing w:line="240" w:lineRule="auto"/>
        <w:jc w:val="both"/>
        <w:rPr>
          <w:rFonts w:ascii="Calibri" w:eastAsia="Calibri" w:hAnsi="Calibri" w:cs="Calibri"/>
          <w:b/>
        </w:rPr>
      </w:pPr>
      <w:r>
        <w:rPr>
          <w:rFonts w:ascii="Calibri" w:eastAsia="Calibri" w:hAnsi="Calibri" w:cs="Calibri"/>
          <w:b/>
        </w:rPr>
        <w:t>Bilješka broj 2</w:t>
      </w:r>
      <w:r w:rsidR="00281955">
        <w:rPr>
          <w:rFonts w:ascii="Calibri" w:eastAsia="Calibri" w:hAnsi="Calibri" w:cs="Calibri"/>
          <w:b/>
        </w:rPr>
        <w:t>6</w:t>
      </w:r>
      <w:r>
        <w:rPr>
          <w:rFonts w:ascii="Calibri" w:eastAsia="Calibri" w:hAnsi="Calibri" w:cs="Calibri"/>
          <w:b/>
        </w:rPr>
        <w:t xml:space="preserve"> – vezana uz AOP 629 do 635</w:t>
      </w:r>
    </w:p>
    <w:p w14:paraId="55BB0BD9" w14:textId="31251EC5" w:rsidR="00D82BFB" w:rsidRPr="00D82BFB" w:rsidRDefault="00D82BFB" w:rsidP="00202C81">
      <w:pPr>
        <w:spacing w:line="240" w:lineRule="auto"/>
        <w:jc w:val="both"/>
        <w:rPr>
          <w:rFonts w:ascii="Calibri" w:eastAsia="Calibri" w:hAnsi="Calibri" w:cs="Calibri"/>
        </w:rPr>
      </w:pPr>
      <w:r>
        <w:rPr>
          <w:rFonts w:ascii="Calibri" w:eastAsia="Calibri" w:hAnsi="Calibri" w:cs="Calibri"/>
        </w:rPr>
        <w:t xml:space="preserve">Ukupni prihodi i primici ostvareni su u iznosu </w:t>
      </w:r>
      <w:r w:rsidR="00281955">
        <w:rPr>
          <w:rFonts w:ascii="Calibri" w:eastAsia="Calibri" w:hAnsi="Calibri" w:cs="Calibri"/>
        </w:rPr>
        <w:t>5.723.119</w:t>
      </w:r>
      <w:r>
        <w:rPr>
          <w:rFonts w:ascii="Calibri" w:eastAsia="Calibri" w:hAnsi="Calibri" w:cs="Calibri"/>
        </w:rPr>
        <w:t xml:space="preserve"> kuna, ukupni rashodi i izdaci u iznosu </w:t>
      </w:r>
      <w:r w:rsidR="00281955">
        <w:rPr>
          <w:rFonts w:ascii="Calibri" w:eastAsia="Calibri" w:hAnsi="Calibri" w:cs="Calibri"/>
        </w:rPr>
        <w:t>5.365.793</w:t>
      </w:r>
      <w:r>
        <w:rPr>
          <w:rFonts w:ascii="Calibri" w:eastAsia="Calibri" w:hAnsi="Calibri" w:cs="Calibri"/>
        </w:rPr>
        <w:t xml:space="preserve"> kun</w:t>
      </w:r>
      <w:r w:rsidR="00281955">
        <w:rPr>
          <w:rFonts w:ascii="Calibri" w:eastAsia="Calibri" w:hAnsi="Calibri" w:cs="Calibri"/>
        </w:rPr>
        <w:t>e</w:t>
      </w:r>
      <w:r>
        <w:rPr>
          <w:rFonts w:ascii="Calibri" w:eastAsia="Calibri" w:hAnsi="Calibri" w:cs="Calibri"/>
        </w:rPr>
        <w:t xml:space="preserve"> što čini ukupni </w:t>
      </w:r>
      <w:r w:rsidR="00281955">
        <w:rPr>
          <w:rFonts w:ascii="Calibri" w:eastAsia="Calibri" w:hAnsi="Calibri" w:cs="Calibri"/>
        </w:rPr>
        <w:t>višak</w:t>
      </w:r>
      <w:r>
        <w:rPr>
          <w:rFonts w:ascii="Calibri" w:eastAsia="Calibri" w:hAnsi="Calibri" w:cs="Calibri"/>
        </w:rPr>
        <w:t xml:space="preserve"> prihoda i primitaka u 20</w:t>
      </w:r>
      <w:r w:rsidR="00281955">
        <w:rPr>
          <w:rFonts w:ascii="Calibri" w:eastAsia="Calibri" w:hAnsi="Calibri" w:cs="Calibri"/>
        </w:rPr>
        <w:t>20</w:t>
      </w:r>
      <w:r>
        <w:rPr>
          <w:rFonts w:ascii="Calibri" w:eastAsia="Calibri" w:hAnsi="Calibri" w:cs="Calibri"/>
        </w:rPr>
        <w:t xml:space="preserve">. godini od </w:t>
      </w:r>
      <w:r w:rsidR="00281955">
        <w:rPr>
          <w:rFonts w:ascii="Calibri" w:eastAsia="Calibri" w:hAnsi="Calibri" w:cs="Calibri"/>
        </w:rPr>
        <w:t>357.326</w:t>
      </w:r>
      <w:r>
        <w:rPr>
          <w:rFonts w:ascii="Calibri" w:eastAsia="Calibri" w:hAnsi="Calibri" w:cs="Calibri"/>
        </w:rPr>
        <w:t xml:space="preserve"> kun</w:t>
      </w:r>
      <w:r w:rsidR="00281955">
        <w:rPr>
          <w:rFonts w:ascii="Calibri" w:eastAsia="Calibri" w:hAnsi="Calibri" w:cs="Calibri"/>
        </w:rPr>
        <w:t>a</w:t>
      </w:r>
      <w:r>
        <w:rPr>
          <w:rFonts w:ascii="Calibri" w:eastAsia="Calibri" w:hAnsi="Calibri" w:cs="Calibri"/>
        </w:rPr>
        <w:t xml:space="preserve">. </w:t>
      </w:r>
      <w:r w:rsidR="00281955">
        <w:rPr>
          <w:rFonts w:ascii="Calibri" w:eastAsia="Calibri" w:hAnsi="Calibri" w:cs="Calibri"/>
        </w:rPr>
        <w:t>P</w:t>
      </w:r>
      <w:r>
        <w:rPr>
          <w:rFonts w:ascii="Calibri" w:eastAsia="Calibri" w:hAnsi="Calibri" w:cs="Calibri"/>
        </w:rPr>
        <w:t xml:space="preserve">reneseni višak prihoda i primitaka iznosi </w:t>
      </w:r>
      <w:r w:rsidR="00281955">
        <w:rPr>
          <w:rFonts w:ascii="Calibri" w:eastAsia="Calibri" w:hAnsi="Calibri" w:cs="Calibri"/>
        </w:rPr>
        <w:t>772.290</w:t>
      </w:r>
      <w:r>
        <w:rPr>
          <w:rFonts w:ascii="Calibri" w:eastAsia="Calibri" w:hAnsi="Calibri" w:cs="Calibri"/>
        </w:rPr>
        <w:t xml:space="preserve"> kun</w:t>
      </w:r>
      <w:r w:rsidR="00281955">
        <w:rPr>
          <w:rFonts w:ascii="Calibri" w:eastAsia="Calibri" w:hAnsi="Calibri" w:cs="Calibri"/>
        </w:rPr>
        <w:t>a i odnosi se na preneseni višak prihoda i primitaka iz prethodnih godina u iznosu 734.101 kunu i otpis obveza tijekom 2020. godine u iznosu 38.188 kuna.</w:t>
      </w:r>
      <w:r>
        <w:rPr>
          <w:rFonts w:ascii="Calibri" w:eastAsia="Calibri" w:hAnsi="Calibri" w:cs="Calibri"/>
        </w:rPr>
        <w:t xml:space="preserve"> </w:t>
      </w:r>
      <w:r w:rsidR="00281955">
        <w:rPr>
          <w:rFonts w:ascii="Calibri" w:eastAsia="Calibri" w:hAnsi="Calibri" w:cs="Calibri"/>
        </w:rPr>
        <w:t>V</w:t>
      </w:r>
      <w:r>
        <w:rPr>
          <w:rFonts w:ascii="Calibri" w:eastAsia="Calibri" w:hAnsi="Calibri" w:cs="Calibri"/>
        </w:rPr>
        <w:t xml:space="preserve">išak prihoda i primitaka raspoloživ u sljedećem razdoblju iznosi </w:t>
      </w:r>
      <w:r w:rsidR="00281955">
        <w:rPr>
          <w:rFonts w:ascii="Calibri" w:eastAsia="Calibri" w:hAnsi="Calibri" w:cs="Calibri"/>
        </w:rPr>
        <w:t>1.129.616</w:t>
      </w:r>
      <w:r>
        <w:rPr>
          <w:rFonts w:ascii="Calibri" w:eastAsia="Calibri" w:hAnsi="Calibri" w:cs="Calibri"/>
        </w:rPr>
        <w:t xml:space="preserve"> kun</w:t>
      </w:r>
      <w:r w:rsidR="00281955">
        <w:rPr>
          <w:rFonts w:ascii="Calibri" w:eastAsia="Calibri" w:hAnsi="Calibri" w:cs="Calibri"/>
        </w:rPr>
        <w:t>a</w:t>
      </w:r>
      <w:r>
        <w:rPr>
          <w:rFonts w:ascii="Calibri" w:eastAsia="Calibri" w:hAnsi="Calibri" w:cs="Calibri"/>
        </w:rPr>
        <w:t>.</w:t>
      </w:r>
    </w:p>
    <w:p w14:paraId="03C25DE6" w14:textId="77777777" w:rsidR="00AC4DE3" w:rsidRDefault="00AC4DE3" w:rsidP="00202C81">
      <w:pPr>
        <w:spacing w:line="240" w:lineRule="auto"/>
        <w:jc w:val="both"/>
        <w:rPr>
          <w:rFonts w:ascii="Calibri" w:eastAsia="Calibri" w:hAnsi="Calibri" w:cs="Calibri"/>
          <w:b/>
        </w:rPr>
      </w:pPr>
    </w:p>
    <w:p w14:paraId="2297AE2C" w14:textId="77777777" w:rsidR="00C81E7A" w:rsidRDefault="00C81E7A" w:rsidP="00202C81">
      <w:pPr>
        <w:spacing w:line="240" w:lineRule="auto"/>
        <w:jc w:val="both"/>
        <w:rPr>
          <w:rFonts w:ascii="Calibri" w:eastAsia="Calibri" w:hAnsi="Calibri" w:cs="Calibri"/>
          <w:b/>
          <w:u w:val="single"/>
        </w:rPr>
      </w:pPr>
    </w:p>
    <w:p w14:paraId="45C1D2AD" w14:textId="77777777" w:rsidR="00C81E7A" w:rsidRDefault="00C81E7A" w:rsidP="00202C81">
      <w:pPr>
        <w:spacing w:line="240" w:lineRule="auto"/>
        <w:jc w:val="both"/>
        <w:rPr>
          <w:rFonts w:ascii="Calibri" w:eastAsia="Calibri" w:hAnsi="Calibri" w:cs="Calibri"/>
          <w:b/>
          <w:u w:val="single"/>
        </w:rPr>
      </w:pPr>
    </w:p>
    <w:p w14:paraId="529900C4" w14:textId="300187C1" w:rsidR="00AC4DE3" w:rsidRDefault="00AC4DE3" w:rsidP="00202C81">
      <w:pPr>
        <w:spacing w:line="240" w:lineRule="auto"/>
        <w:jc w:val="both"/>
        <w:rPr>
          <w:rFonts w:ascii="Calibri" w:eastAsia="Calibri" w:hAnsi="Calibri" w:cs="Calibri"/>
          <w:b/>
          <w:u w:val="single"/>
        </w:rPr>
      </w:pPr>
      <w:r w:rsidRPr="00AC4DE3">
        <w:rPr>
          <w:rFonts w:ascii="Calibri" w:eastAsia="Calibri" w:hAnsi="Calibri" w:cs="Calibri"/>
          <w:b/>
          <w:u w:val="single"/>
        </w:rPr>
        <w:lastRenderedPageBreak/>
        <w:t>Bilješke uz Obrazac: Izvještaj o rashodima prema funkcijskoj klasifikaciji</w:t>
      </w:r>
    </w:p>
    <w:p w14:paraId="52BF5298" w14:textId="49AF573E" w:rsidR="003B04C0" w:rsidRDefault="003B04C0" w:rsidP="003B04C0">
      <w:pPr>
        <w:spacing w:line="240" w:lineRule="auto"/>
        <w:jc w:val="both"/>
      </w:pPr>
      <w:r>
        <w:t xml:space="preserve">U obrazac RAS-funkcijski prema funkcijskoj se klasifikaciji razvrstavaju rashodi poslovanja u iznosu </w:t>
      </w:r>
      <w:r w:rsidR="006B7F08">
        <w:t>5.090.123</w:t>
      </w:r>
      <w:r>
        <w:t xml:space="preserve"> kun</w:t>
      </w:r>
      <w:r w:rsidR="006B7F08">
        <w:t>e</w:t>
      </w:r>
      <w:r>
        <w:t xml:space="preserve"> i rashodi za nabavu nefinancijske imovine u iznosu </w:t>
      </w:r>
      <w:r w:rsidR="006B7F08">
        <w:t>275.670</w:t>
      </w:r>
      <w:r>
        <w:t xml:space="preserve"> kun</w:t>
      </w:r>
      <w:r w:rsidR="006B7F08">
        <w:t>a</w:t>
      </w:r>
      <w:r>
        <w:t xml:space="preserve">, ukupno </w:t>
      </w:r>
      <w:r w:rsidR="006B7F08">
        <w:t>5.365.793</w:t>
      </w:r>
      <w:r>
        <w:t xml:space="preserve"> kun</w:t>
      </w:r>
      <w:r w:rsidR="006B7F08">
        <w:t>e</w:t>
      </w:r>
      <w:r>
        <w:t>.</w:t>
      </w:r>
    </w:p>
    <w:p w14:paraId="2515823B" w14:textId="100DB1C2" w:rsidR="00994DEB" w:rsidRPr="00C81E7A" w:rsidRDefault="003B04C0" w:rsidP="00202C81">
      <w:pPr>
        <w:spacing w:line="240" w:lineRule="auto"/>
        <w:jc w:val="both"/>
      </w:pPr>
      <w:r>
        <w:t>Ukupni rashodi svrstani su u ekonomske poslove AOP 031, odnosno Ekonomske poslove koji nisu drugdje svrstani AOP 070.</w:t>
      </w:r>
    </w:p>
    <w:p w14:paraId="1F956B64" w14:textId="77777777" w:rsidR="00C81E7A" w:rsidRDefault="00C81E7A" w:rsidP="00202C81">
      <w:pPr>
        <w:spacing w:line="240" w:lineRule="auto"/>
        <w:jc w:val="both"/>
        <w:rPr>
          <w:rFonts w:ascii="Calibri" w:eastAsia="Calibri" w:hAnsi="Calibri" w:cs="Calibri"/>
          <w:b/>
          <w:u w:val="single"/>
        </w:rPr>
      </w:pPr>
    </w:p>
    <w:p w14:paraId="4531C5F5" w14:textId="132C2508"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Izvještaj o promjenama u vrijednosti i obujmu imovine i obveza</w:t>
      </w:r>
    </w:p>
    <w:p w14:paraId="66F8F748" w14:textId="0E679E61" w:rsidR="000B2655" w:rsidRDefault="006B7F08" w:rsidP="00202C81">
      <w:pPr>
        <w:spacing w:line="240" w:lineRule="auto"/>
        <w:jc w:val="both"/>
        <w:rPr>
          <w:rFonts w:ascii="Calibri" w:eastAsia="Calibri" w:hAnsi="Calibri" w:cs="Calibri"/>
          <w:b/>
          <w:bCs/>
        </w:rPr>
      </w:pPr>
      <w:r>
        <w:rPr>
          <w:rFonts w:ascii="Calibri" w:eastAsia="Calibri" w:hAnsi="Calibri" w:cs="Calibri"/>
          <w:b/>
          <w:bCs/>
        </w:rPr>
        <w:t>Bilješka broj 1 – vezana uz AOP 004</w:t>
      </w:r>
    </w:p>
    <w:p w14:paraId="4AF0F810" w14:textId="61BB73DC" w:rsidR="006B7F08" w:rsidRDefault="006B7F08" w:rsidP="00202C81">
      <w:pPr>
        <w:spacing w:line="240" w:lineRule="auto"/>
        <w:jc w:val="both"/>
        <w:rPr>
          <w:rFonts w:ascii="Calibri" w:eastAsia="Calibri" w:hAnsi="Calibri" w:cs="Calibri"/>
        </w:rPr>
      </w:pPr>
      <w:r>
        <w:rPr>
          <w:rFonts w:ascii="Calibri" w:eastAsia="Calibri" w:hAnsi="Calibri" w:cs="Calibri"/>
        </w:rPr>
        <w:t xml:space="preserve">Promjene u </w:t>
      </w:r>
      <w:r w:rsidR="006F27FB">
        <w:rPr>
          <w:rFonts w:ascii="Calibri" w:eastAsia="Calibri" w:hAnsi="Calibri" w:cs="Calibri"/>
        </w:rPr>
        <w:t>vrijednosti neproizvedene dugotrajne imovine iznose 516.319 kuna i odnose se na povećanje vrijednosti građevinskog zemljišta prema elaboratu procjene vrijednosti. Građevinskom zemljištu koje je nabavljeno po cijeni 9.227 kuna, temeljem elaborata procjene vrijednosti povećana je vrijednost za 516.319 kuna, te ona sada iznosi 525.546 kuna.</w:t>
      </w:r>
    </w:p>
    <w:p w14:paraId="7A9BA33C" w14:textId="5EB83B5F" w:rsidR="006F27FB" w:rsidRDefault="006F27FB" w:rsidP="00202C81">
      <w:pPr>
        <w:spacing w:line="240" w:lineRule="auto"/>
        <w:jc w:val="both"/>
        <w:rPr>
          <w:rFonts w:ascii="Calibri" w:eastAsia="Calibri" w:hAnsi="Calibri" w:cs="Calibri"/>
          <w:b/>
          <w:bCs/>
        </w:rPr>
      </w:pPr>
      <w:r w:rsidRPr="006F27FB">
        <w:rPr>
          <w:rFonts w:ascii="Calibri" w:eastAsia="Calibri" w:hAnsi="Calibri" w:cs="Calibri"/>
          <w:b/>
          <w:bCs/>
        </w:rPr>
        <w:t>Bil</w:t>
      </w:r>
      <w:r>
        <w:rPr>
          <w:rFonts w:ascii="Calibri" w:eastAsia="Calibri" w:hAnsi="Calibri" w:cs="Calibri"/>
          <w:b/>
          <w:bCs/>
        </w:rPr>
        <w:t>ješka broj 2 – vezana uz uz AOP</w:t>
      </w:r>
      <w:r w:rsidR="00453DA5">
        <w:rPr>
          <w:rFonts w:ascii="Calibri" w:eastAsia="Calibri" w:hAnsi="Calibri" w:cs="Calibri"/>
          <w:b/>
          <w:bCs/>
        </w:rPr>
        <w:t xml:space="preserve"> 018</w:t>
      </w:r>
    </w:p>
    <w:p w14:paraId="427C42B5" w14:textId="568727DB" w:rsidR="00453DA5" w:rsidRDefault="00453DA5" w:rsidP="00202C81">
      <w:pPr>
        <w:spacing w:line="240" w:lineRule="auto"/>
        <w:jc w:val="both"/>
        <w:rPr>
          <w:rFonts w:ascii="Calibri" w:eastAsia="Calibri" w:hAnsi="Calibri" w:cs="Calibri"/>
        </w:rPr>
      </w:pPr>
      <w:r>
        <w:rPr>
          <w:rFonts w:ascii="Calibri" w:eastAsia="Calibri" w:hAnsi="Calibri" w:cs="Calibri"/>
        </w:rPr>
        <w:t>Promjene u obujmu imovine iznose 994.833 kune i odnose se na smanjenje obujma imovine zbog darovanj</w:t>
      </w:r>
      <w:r w:rsidR="005664C0">
        <w:rPr>
          <w:rFonts w:ascii="Calibri" w:eastAsia="Calibri" w:hAnsi="Calibri" w:cs="Calibri"/>
        </w:rPr>
        <w:t>a</w:t>
      </w:r>
      <w:r>
        <w:rPr>
          <w:rFonts w:ascii="Calibri" w:eastAsia="Calibri" w:hAnsi="Calibri" w:cs="Calibri"/>
        </w:rPr>
        <w:t xml:space="preserve"> </w:t>
      </w:r>
      <w:r w:rsidR="005664C0">
        <w:rPr>
          <w:rFonts w:ascii="Calibri" w:eastAsia="Calibri" w:hAnsi="Calibri" w:cs="Calibri"/>
        </w:rPr>
        <w:t>temeljem</w:t>
      </w:r>
      <w:r>
        <w:rPr>
          <w:rFonts w:ascii="Calibri" w:eastAsia="Calibri" w:hAnsi="Calibri" w:cs="Calibri"/>
        </w:rPr>
        <w:t xml:space="preserve"> ugovor</w:t>
      </w:r>
      <w:r w:rsidR="005664C0">
        <w:rPr>
          <w:rFonts w:ascii="Calibri" w:eastAsia="Calibri" w:hAnsi="Calibri" w:cs="Calibri"/>
        </w:rPr>
        <w:t>a</w:t>
      </w:r>
      <w:r>
        <w:rPr>
          <w:rFonts w:ascii="Calibri" w:eastAsia="Calibri" w:hAnsi="Calibri" w:cs="Calibri"/>
        </w:rPr>
        <w:t xml:space="preserve"> o prijenosu nekretnine, odnosno građevinskog zemljišta u iznosu 525.546 kuna i projektno-tehničke dokumentacije u iznosu 399.217 kuna Virovitičko-podravskoj županiji</w:t>
      </w:r>
      <w:r w:rsidR="005664C0">
        <w:rPr>
          <w:rFonts w:ascii="Calibri" w:eastAsia="Calibri" w:hAnsi="Calibri" w:cs="Calibri"/>
        </w:rPr>
        <w:t>.</w:t>
      </w:r>
    </w:p>
    <w:p w14:paraId="1A10E22A" w14:textId="29577164" w:rsidR="005664C0" w:rsidRDefault="005664C0" w:rsidP="00202C81">
      <w:pPr>
        <w:spacing w:line="240" w:lineRule="auto"/>
        <w:jc w:val="both"/>
        <w:rPr>
          <w:rFonts w:ascii="Calibri" w:eastAsia="Calibri" w:hAnsi="Calibri" w:cs="Calibri"/>
          <w:b/>
          <w:bCs/>
        </w:rPr>
      </w:pPr>
      <w:r>
        <w:rPr>
          <w:rFonts w:ascii="Calibri" w:eastAsia="Calibri" w:hAnsi="Calibri" w:cs="Calibri"/>
          <w:b/>
          <w:bCs/>
        </w:rPr>
        <w:t>Bilješka broj 3 – vezana uz AOP 026</w:t>
      </w:r>
    </w:p>
    <w:p w14:paraId="1AA5C161" w14:textId="001C5FD1" w:rsidR="005664C0" w:rsidRDefault="005664C0" w:rsidP="00202C81">
      <w:pPr>
        <w:spacing w:line="240" w:lineRule="auto"/>
        <w:jc w:val="both"/>
        <w:rPr>
          <w:rFonts w:ascii="Calibri" w:eastAsia="Calibri" w:hAnsi="Calibri" w:cs="Calibri"/>
        </w:rPr>
      </w:pPr>
      <w:r>
        <w:rPr>
          <w:rFonts w:ascii="Calibri" w:eastAsia="Calibri" w:hAnsi="Calibri" w:cs="Calibri"/>
        </w:rPr>
        <w:t>Promjene u obujmu financijske imovine iznose 70.070 kuna i odnose se na smanjenje obujma financijske imovine i to 21.320 kuna na otpis potraživanja za više plaćeni porez na dodanu vrijednost po obračunu u iznosu 17.520,41 kunu koji je ranije krivo knjižen i potraživanja za više plaćene ostale poreze u iznosu 3.799,31 kunu što je također ranije krivo knjiženo. Promjene u obujmu imovine odnose se i na otpis potraživanja za prihode poslovanja za koje smo uvidjeli da ih nećemo moći naplatiti u iznosu 4</w:t>
      </w:r>
      <w:r w:rsidR="0051267A">
        <w:rPr>
          <w:rFonts w:ascii="Calibri" w:eastAsia="Calibri" w:hAnsi="Calibri" w:cs="Calibri"/>
        </w:rPr>
        <w:t>8</w:t>
      </w:r>
      <w:r>
        <w:rPr>
          <w:rFonts w:ascii="Calibri" w:eastAsia="Calibri" w:hAnsi="Calibri" w:cs="Calibri"/>
        </w:rPr>
        <w:t>.</w:t>
      </w:r>
      <w:r w:rsidR="0051267A">
        <w:rPr>
          <w:rFonts w:ascii="Calibri" w:eastAsia="Calibri" w:hAnsi="Calibri" w:cs="Calibri"/>
        </w:rPr>
        <w:t>75</w:t>
      </w:r>
      <w:r>
        <w:rPr>
          <w:rFonts w:ascii="Calibri" w:eastAsia="Calibri" w:hAnsi="Calibri" w:cs="Calibri"/>
        </w:rPr>
        <w:t>0 kuna.</w:t>
      </w:r>
      <w:r w:rsidR="0051267A">
        <w:rPr>
          <w:rFonts w:ascii="Calibri" w:eastAsia="Calibri" w:hAnsi="Calibri" w:cs="Calibri"/>
        </w:rPr>
        <w:t xml:space="preserve"> Odluke o otpisu ovih potraživanja izglasane su na Upravnom vijeću.</w:t>
      </w:r>
    </w:p>
    <w:p w14:paraId="5B948E65" w14:textId="776536B8" w:rsidR="0051267A" w:rsidRDefault="0051267A" w:rsidP="00202C81">
      <w:pPr>
        <w:spacing w:line="240" w:lineRule="auto"/>
        <w:jc w:val="both"/>
        <w:rPr>
          <w:rFonts w:ascii="Calibri" w:eastAsia="Calibri" w:hAnsi="Calibri" w:cs="Calibri"/>
          <w:b/>
          <w:bCs/>
        </w:rPr>
      </w:pPr>
      <w:r>
        <w:rPr>
          <w:rFonts w:ascii="Calibri" w:eastAsia="Calibri" w:hAnsi="Calibri" w:cs="Calibri"/>
          <w:b/>
          <w:bCs/>
        </w:rPr>
        <w:t>Bilješka broj 4 – vezana uz AOP 040</w:t>
      </w:r>
    </w:p>
    <w:p w14:paraId="00F128A9" w14:textId="25196114" w:rsidR="0051267A" w:rsidRPr="0051267A" w:rsidRDefault="0051267A" w:rsidP="00202C81">
      <w:pPr>
        <w:spacing w:line="240" w:lineRule="auto"/>
        <w:jc w:val="both"/>
        <w:rPr>
          <w:rFonts w:ascii="Calibri" w:eastAsia="Calibri" w:hAnsi="Calibri" w:cs="Calibri"/>
        </w:rPr>
      </w:pPr>
      <w:r>
        <w:rPr>
          <w:rFonts w:ascii="Calibri" w:eastAsia="Calibri" w:hAnsi="Calibri" w:cs="Calibri"/>
        </w:rPr>
        <w:t xml:space="preserve">Promjene u obujmu obveza </w:t>
      </w:r>
      <w:r w:rsidR="00935CFD">
        <w:rPr>
          <w:rFonts w:ascii="Calibri" w:eastAsia="Calibri" w:hAnsi="Calibri" w:cs="Calibri"/>
        </w:rPr>
        <w:t xml:space="preserve">iznose 38.188 kuna. </w:t>
      </w:r>
      <w:r w:rsidR="00182660">
        <w:rPr>
          <w:rFonts w:ascii="Calibri" w:eastAsia="Calibri" w:hAnsi="Calibri" w:cs="Calibri"/>
        </w:rPr>
        <w:t xml:space="preserve">Odnose se na otpis obveza koje su nastale kao krivo prenesena stanja iz 2010. godine. </w:t>
      </w:r>
      <w:r w:rsidR="00935CFD">
        <w:rPr>
          <w:rFonts w:ascii="Calibri" w:eastAsia="Calibri" w:hAnsi="Calibri" w:cs="Calibri"/>
        </w:rPr>
        <w:t xml:space="preserve">Obveze su smanjenje temeljem </w:t>
      </w:r>
      <w:r w:rsidR="00182660">
        <w:rPr>
          <w:rFonts w:ascii="Calibri" w:eastAsia="Calibri" w:hAnsi="Calibri" w:cs="Calibri"/>
        </w:rPr>
        <w:t>Zahtjeva za otpis obveza koji je odobren na Upravnom vijeću.</w:t>
      </w:r>
    </w:p>
    <w:p w14:paraId="2E401045" w14:textId="77777777" w:rsidR="00453DA5" w:rsidRPr="00453DA5" w:rsidRDefault="00453DA5" w:rsidP="00202C81">
      <w:pPr>
        <w:spacing w:line="240" w:lineRule="auto"/>
        <w:jc w:val="both"/>
        <w:rPr>
          <w:rFonts w:ascii="Calibri" w:eastAsia="Calibri" w:hAnsi="Calibri" w:cs="Calibri"/>
        </w:rPr>
      </w:pPr>
    </w:p>
    <w:p w14:paraId="78337EFD" w14:textId="2EBA26A7"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Bilanca</w:t>
      </w:r>
    </w:p>
    <w:p w14:paraId="6A9B9716" w14:textId="77777777"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1 – vezana uz AOP 001 i 162</w:t>
      </w:r>
    </w:p>
    <w:p w14:paraId="6E000579" w14:textId="7C7B6C4A" w:rsidR="00C167A9" w:rsidRDefault="00C167A9" w:rsidP="00202C81">
      <w:pPr>
        <w:spacing w:line="240" w:lineRule="auto"/>
        <w:jc w:val="both"/>
        <w:rPr>
          <w:rFonts w:ascii="Calibri" w:eastAsia="Calibri" w:hAnsi="Calibri" w:cs="Calibri"/>
        </w:rPr>
      </w:pPr>
      <w:r>
        <w:rPr>
          <w:rFonts w:ascii="Calibri" w:eastAsia="Calibri" w:hAnsi="Calibri" w:cs="Calibri"/>
        </w:rPr>
        <w:t>Vrijednost imovine na dan 31.12.20</w:t>
      </w:r>
      <w:r w:rsidR="000751D9">
        <w:rPr>
          <w:rFonts w:ascii="Calibri" w:eastAsia="Calibri" w:hAnsi="Calibri" w:cs="Calibri"/>
        </w:rPr>
        <w:t>20</w:t>
      </w:r>
      <w:r>
        <w:rPr>
          <w:rFonts w:ascii="Calibri" w:eastAsia="Calibri" w:hAnsi="Calibri" w:cs="Calibri"/>
        </w:rPr>
        <w:t>.  godine (AOP 001) i obveza i vlastitih izvora (AOP 16</w:t>
      </w:r>
      <w:r w:rsidR="000751D9">
        <w:rPr>
          <w:rFonts w:ascii="Calibri" w:eastAsia="Calibri" w:hAnsi="Calibri" w:cs="Calibri"/>
        </w:rPr>
        <w:t>8</w:t>
      </w:r>
      <w:r>
        <w:rPr>
          <w:rFonts w:ascii="Calibri" w:eastAsia="Calibri" w:hAnsi="Calibri" w:cs="Calibri"/>
        </w:rPr>
        <w:t xml:space="preserve">) iznosi </w:t>
      </w:r>
      <w:r w:rsidR="000751D9">
        <w:rPr>
          <w:rFonts w:ascii="Calibri" w:eastAsia="Calibri" w:hAnsi="Calibri" w:cs="Calibri"/>
        </w:rPr>
        <w:t>2.418.795</w:t>
      </w:r>
      <w:r>
        <w:rPr>
          <w:rFonts w:ascii="Calibri" w:eastAsia="Calibri" w:hAnsi="Calibri" w:cs="Calibri"/>
        </w:rPr>
        <w:t xml:space="preserve"> kuna </w:t>
      </w:r>
      <w:r w:rsidR="000751D9">
        <w:rPr>
          <w:rFonts w:ascii="Calibri" w:eastAsia="Calibri" w:hAnsi="Calibri" w:cs="Calibri"/>
        </w:rPr>
        <w:t>što je 58,6% u odnosu na prethodnu godinu.</w:t>
      </w:r>
    </w:p>
    <w:p w14:paraId="11DEF509" w14:textId="2E40F2BB"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2 – vezana uz AOP 002</w:t>
      </w:r>
      <w:r w:rsidR="000751D9">
        <w:rPr>
          <w:rFonts w:ascii="Calibri" w:eastAsia="Calibri" w:hAnsi="Calibri" w:cs="Calibri"/>
          <w:b/>
        </w:rPr>
        <w:t xml:space="preserve"> </w:t>
      </w:r>
    </w:p>
    <w:p w14:paraId="316B1A56" w14:textId="7D51BA83" w:rsidR="00C167A9" w:rsidRDefault="00C167A9" w:rsidP="00202C81">
      <w:pPr>
        <w:spacing w:line="240" w:lineRule="auto"/>
        <w:jc w:val="both"/>
        <w:rPr>
          <w:rFonts w:ascii="Calibri" w:eastAsia="Calibri" w:hAnsi="Calibri" w:cs="Calibri"/>
        </w:rPr>
      </w:pPr>
      <w:r>
        <w:rPr>
          <w:rFonts w:ascii="Calibri" w:eastAsia="Calibri" w:hAnsi="Calibri" w:cs="Calibri"/>
        </w:rPr>
        <w:t xml:space="preserve">Vrijednost nefinancijske imovine iznosi </w:t>
      </w:r>
      <w:r w:rsidR="000751D9">
        <w:rPr>
          <w:rFonts w:ascii="Calibri" w:eastAsia="Calibri" w:hAnsi="Calibri" w:cs="Calibri"/>
        </w:rPr>
        <w:t>790.878</w:t>
      </w:r>
      <w:r>
        <w:rPr>
          <w:rFonts w:ascii="Calibri" w:eastAsia="Calibri" w:hAnsi="Calibri" w:cs="Calibri"/>
        </w:rPr>
        <w:t xml:space="preserve"> kuna </w:t>
      </w:r>
      <w:r w:rsidR="000751D9">
        <w:rPr>
          <w:rFonts w:ascii="Calibri" w:eastAsia="Calibri" w:hAnsi="Calibri" w:cs="Calibri"/>
        </w:rPr>
        <w:t>što je 59,4% imovine od prethodne godine. Smanjenje nefinancijske imovine vezano je uz malo nabavljene imovine i veliki ispravak vrijednosti.</w:t>
      </w:r>
    </w:p>
    <w:p w14:paraId="44A543F0" w14:textId="77777777" w:rsidR="00C81E7A" w:rsidRDefault="00C81E7A" w:rsidP="00202C81">
      <w:pPr>
        <w:spacing w:line="240" w:lineRule="auto"/>
        <w:jc w:val="both"/>
        <w:rPr>
          <w:rFonts w:ascii="Calibri" w:eastAsia="Calibri" w:hAnsi="Calibri" w:cs="Calibri"/>
          <w:b/>
        </w:rPr>
      </w:pPr>
    </w:p>
    <w:p w14:paraId="74DE1454" w14:textId="37BC0F57" w:rsidR="00C167A9" w:rsidRDefault="00C167A9" w:rsidP="00202C81">
      <w:pPr>
        <w:spacing w:line="240" w:lineRule="auto"/>
        <w:jc w:val="both"/>
        <w:rPr>
          <w:rFonts w:ascii="Calibri" w:eastAsia="Calibri" w:hAnsi="Calibri" w:cs="Calibri"/>
          <w:b/>
        </w:rPr>
      </w:pPr>
      <w:r>
        <w:rPr>
          <w:rFonts w:ascii="Calibri" w:eastAsia="Calibri" w:hAnsi="Calibri" w:cs="Calibri"/>
          <w:b/>
        </w:rPr>
        <w:lastRenderedPageBreak/>
        <w:t>Bilješka broj 3 – vezana uz AOP 0</w:t>
      </w:r>
      <w:r w:rsidR="000751D9">
        <w:rPr>
          <w:rFonts w:ascii="Calibri" w:eastAsia="Calibri" w:hAnsi="Calibri" w:cs="Calibri"/>
          <w:b/>
        </w:rPr>
        <w:t>63</w:t>
      </w:r>
    </w:p>
    <w:p w14:paraId="206AE815" w14:textId="3F2FA945" w:rsidR="000751D9" w:rsidRPr="000751D9" w:rsidRDefault="000751D9" w:rsidP="00202C81">
      <w:pPr>
        <w:spacing w:line="240" w:lineRule="auto"/>
        <w:jc w:val="both"/>
        <w:rPr>
          <w:rFonts w:ascii="Calibri" w:eastAsia="Calibri" w:hAnsi="Calibri" w:cs="Calibri"/>
          <w:bCs/>
        </w:rPr>
      </w:pPr>
      <w:r>
        <w:rPr>
          <w:rFonts w:ascii="Calibri" w:eastAsia="Calibri" w:hAnsi="Calibri" w:cs="Calibri"/>
          <w:bCs/>
        </w:rPr>
        <w:t>Vrijednost financijske imovine iznosi 1.627.917 kuna što je 58,2% financijske imovine prethodne godine. Smanjenje financijske imovine najvećim se dijelom odnosi na smanjenje novca u banci koje na dan 31.12.2020. iznosi 1.542.730 kuna, dok je 31.12.2019. iznosilo 2.594.321 kuna.</w:t>
      </w:r>
    </w:p>
    <w:p w14:paraId="62835A78" w14:textId="763FFFCD" w:rsidR="003D7E5A" w:rsidRDefault="003D7E5A" w:rsidP="00202C81">
      <w:pPr>
        <w:spacing w:line="240" w:lineRule="auto"/>
        <w:jc w:val="both"/>
        <w:rPr>
          <w:rFonts w:ascii="Calibri" w:eastAsia="Calibri" w:hAnsi="Calibri" w:cs="Calibri"/>
          <w:b/>
        </w:rPr>
      </w:pPr>
      <w:r>
        <w:rPr>
          <w:rFonts w:ascii="Calibri" w:eastAsia="Calibri" w:hAnsi="Calibri" w:cs="Calibri"/>
          <w:b/>
        </w:rPr>
        <w:t>Bilješka broj 4 – vezana uz AOP 0</w:t>
      </w:r>
      <w:r w:rsidR="000751D9">
        <w:rPr>
          <w:rFonts w:ascii="Calibri" w:eastAsia="Calibri" w:hAnsi="Calibri" w:cs="Calibri"/>
          <w:b/>
        </w:rPr>
        <w:t>79</w:t>
      </w:r>
    </w:p>
    <w:p w14:paraId="6432967E" w14:textId="391A1797" w:rsidR="00EA5EB6" w:rsidRDefault="000751D9" w:rsidP="00202C81">
      <w:pPr>
        <w:spacing w:line="240" w:lineRule="auto"/>
        <w:jc w:val="both"/>
        <w:rPr>
          <w:rFonts w:ascii="Calibri" w:eastAsia="Calibri" w:hAnsi="Calibri" w:cs="Calibri"/>
        </w:rPr>
      </w:pPr>
      <w:r>
        <w:rPr>
          <w:rFonts w:ascii="Calibri" w:eastAsia="Calibri" w:hAnsi="Calibri" w:cs="Calibri"/>
        </w:rPr>
        <w:t xml:space="preserve">Potraživanja za više plaćene poreze i doprinose iznose 8.867 kuna što je 21,4% potraživanja u odnosu na prethodnu godinu. Ova su potraživanja smanjena temeljem otpisa koje je detaljnije opisano </w:t>
      </w:r>
      <w:r w:rsidR="00AC309E">
        <w:rPr>
          <w:rFonts w:ascii="Calibri" w:eastAsia="Calibri" w:hAnsi="Calibri" w:cs="Calibri"/>
        </w:rPr>
        <w:t>u Bilješci broj 3 uz Izvještaj o promjenama u vrijednosti i obujmu imovine. Također, temeljem predaje i odobrenja obrazaca Specifikacija nepovezanih uplata uplaćena su sredstva iz državnog proračuna kao povrat više plaćenog poreza na dohodak po konačnom obračunu.</w:t>
      </w:r>
    </w:p>
    <w:p w14:paraId="03C44501" w14:textId="670816EC" w:rsidR="00EA5EB6" w:rsidRDefault="00EA5EB6" w:rsidP="00202C81">
      <w:pPr>
        <w:spacing w:line="240" w:lineRule="auto"/>
        <w:jc w:val="both"/>
        <w:rPr>
          <w:rFonts w:ascii="Calibri" w:eastAsia="Calibri" w:hAnsi="Calibri" w:cs="Calibri"/>
          <w:b/>
        </w:rPr>
      </w:pPr>
      <w:r>
        <w:rPr>
          <w:rFonts w:ascii="Calibri" w:eastAsia="Calibri" w:hAnsi="Calibri" w:cs="Calibri"/>
          <w:b/>
        </w:rPr>
        <w:t>Bilješka broj 5 – vezana uz AOP 1</w:t>
      </w:r>
      <w:r w:rsidR="00897471">
        <w:rPr>
          <w:rFonts w:ascii="Calibri" w:eastAsia="Calibri" w:hAnsi="Calibri" w:cs="Calibri"/>
          <w:b/>
        </w:rPr>
        <w:t>41</w:t>
      </w:r>
    </w:p>
    <w:p w14:paraId="1B97FA0D" w14:textId="6B7890CA" w:rsidR="00EA5EB6" w:rsidRDefault="00EA5EB6" w:rsidP="00202C81">
      <w:pPr>
        <w:spacing w:line="240" w:lineRule="auto"/>
        <w:jc w:val="both"/>
        <w:rPr>
          <w:rFonts w:ascii="Calibri" w:eastAsia="Calibri" w:hAnsi="Calibri" w:cs="Calibri"/>
        </w:rPr>
      </w:pPr>
      <w:r>
        <w:rPr>
          <w:rFonts w:ascii="Calibri" w:eastAsia="Calibri" w:hAnsi="Calibri" w:cs="Calibri"/>
        </w:rPr>
        <w:t xml:space="preserve">Potraživanja za prihode </w:t>
      </w:r>
      <w:r w:rsidR="00897471">
        <w:rPr>
          <w:rFonts w:ascii="Calibri" w:eastAsia="Calibri" w:hAnsi="Calibri" w:cs="Calibri"/>
        </w:rPr>
        <w:t xml:space="preserve">poslovanja iznose 14.452 kune što je 12,0% potraživanja u odnosu na prethodnu godinu. Ova su potraživanja smanjena zbog naplate po računima izdanim u 2019. godini, a naplaćena su 2020. godine, te temeljem otpisa potraživanja što je detaljnije opisano u Bilješci broj 3 </w:t>
      </w:r>
      <w:r w:rsidR="00897471">
        <w:rPr>
          <w:rFonts w:ascii="Calibri" w:eastAsia="Calibri" w:hAnsi="Calibri" w:cs="Calibri"/>
        </w:rPr>
        <w:t>uz Izvještaj o promjenama u vrijednosti i obujmu imovine.</w:t>
      </w:r>
    </w:p>
    <w:p w14:paraId="30609187" w14:textId="32200105" w:rsidR="00EA5EB6" w:rsidRDefault="00EA5EB6" w:rsidP="00202C81">
      <w:pPr>
        <w:spacing w:line="240" w:lineRule="auto"/>
        <w:jc w:val="both"/>
        <w:rPr>
          <w:rFonts w:ascii="Calibri" w:eastAsia="Calibri" w:hAnsi="Calibri" w:cs="Calibri"/>
          <w:b/>
        </w:rPr>
      </w:pPr>
      <w:r>
        <w:rPr>
          <w:rFonts w:ascii="Calibri" w:eastAsia="Calibri" w:hAnsi="Calibri" w:cs="Calibri"/>
          <w:b/>
        </w:rPr>
        <w:t>Bilješka broj 6 – vezana uz AOP 16</w:t>
      </w:r>
      <w:r w:rsidR="004D1D19">
        <w:rPr>
          <w:rFonts w:ascii="Calibri" w:eastAsia="Calibri" w:hAnsi="Calibri" w:cs="Calibri"/>
          <w:b/>
        </w:rPr>
        <w:t>9</w:t>
      </w:r>
    </w:p>
    <w:p w14:paraId="03BBA27E" w14:textId="3AE50F8F" w:rsidR="00EA5EB6" w:rsidRDefault="00EA5EB6" w:rsidP="00202C81">
      <w:pPr>
        <w:spacing w:line="240" w:lineRule="auto"/>
        <w:jc w:val="both"/>
        <w:rPr>
          <w:rFonts w:ascii="Calibri" w:eastAsia="Calibri" w:hAnsi="Calibri" w:cs="Calibri"/>
        </w:rPr>
      </w:pPr>
      <w:r>
        <w:rPr>
          <w:rFonts w:ascii="Calibri" w:eastAsia="Calibri" w:hAnsi="Calibri" w:cs="Calibri"/>
        </w:rPr>
        <w:t>Obveze na dan 31.12.20</w:t>
      </w:r>
      <w:r w:rsidR="004D1D19">
        <w:rPr>
          <w:rFonts w:ascii="Calibri" w:eastAsia="Calibri" w:hAnsi="Calibri" w:cs="Calibri"/>
        </w:rPr>
        <w:t>20</w:t>
      </w:r>
      <w:r>
        <w:rPr>
          <w:rFonts w:ascii="Calibri" w:eastAsia="Calibri" w:hAnsi="Calibri" w:cs="Calibri"/>
        </w:rPr>
        <w:t xml:space="preserve">. iznose </w:t>
      </w:r>
      <w:r w:rsidR="004D1D19">
        <w:rPr>
          <w:rFonts w:ascii="Calibri" w:eastAsia="Calibri" w:hAnsi="Calibri" w:cs="Calibri"/>
        </w:rPr>
        <w:t>441.632</w:t>
      </w:r>
      <w:r>
        <w:rPr>
          <w:rFonts w:ascii="Calibri" w:eastAsia="Calibri" w:hAnsi="Calibri" w:cs="Calibri"/>
        </w:rPr>
        <w:t xml:space="preserve"> kune što je </w:t>
      </w:r>
      <w:r w:rsidR="004D1D19">
        <w:rPr>
          <w:rFonts w:ascii="Calibri" w:eastAsia="Calibri" w:hAnsi="Calibri" w:cs="Calibri"/>
        </w:rPr>
        <w:t>23,2% obveza u odnosu na prethodnu godinu</w:t>
      </w:r>
      <w:r>
        <w:rPr>
          <w:rFonts w:ascii="Calibri" w:eastAsia="Calibri" w:hAnsi="Calibri" w:cs="Calibri"/>
        </w:rPr>
        <w:t xml:space="preserve">. </w:t>
      </w:r>
    </w:p>
    <w:p w14:paraId="505562F6" w14:textId="28582058" w:rsidR="008B3361" w:rsidRDefault="008B3361" w:rsidP="00202C81">
      <w:pPr>
        <w:spacing w:line="240" w:lineRule="auto"/>
        <w:jc w:val="both"/>
        <w:rPr>
          <w:rFonts w:ascii="Calibri" w:eastAsia="Calibri" w:hAnsi="Calibri" w:cs="Calibri"/>
        </w:rPr>
      </w:pPr>
      <w:r>
        <w:rPr>
          <w:rFonts w:ascii="Calibri" w:eastAsia="Calibri" w:hAnsi="Calibri" w:cs="Calibri"/>
        </w:rPr>
        <w:t>Obveze su detaljno razrađene kroz Obrazac: Obveze.</w:t>
      </w:r>
    </w:p>
    <w:p w14:paraId="57DDA8E8" w14:textId="6EF6A181" w:rsidR="00EE522C" w:rsidRDefault="00EE522C" w:rsidP="00202C81">
      <w:pPr>
        <w:spacing w:line="240" w:lineRule="auto"/>
        <w:jc w:val="both"/>
        <w:rPr>
          <w:rFonts w:ascii="Calibri" w:eastAsia="Calibri" w:hAnsi="Calibri" w:cs="Calibri"/>
          <w:b/>
          <w:bCs/>
        </w:rPr>
      </w:pPr>
      <w:r>
        <w:rPr>
          <w:rFonts w:ascii="Calibri" w:eastAsia="Calibri" w:hAnsi="Calibri" w:cs="Calibri"/>
          <w:b/>
          <w:bCs/>
        </w:rPr>
        <w:t>Bilješka broj 7 – vezana uz AOP 239</w:t>
      </w:r>
    </w:p>
    <w:p w14:paraId="069EBFCA" w14:textId="4EDAB8A6" w:rsidR="00EE522C" w:rsidRPr="00EE522C" w:rsidRDefault="00EE522C" w:rsidP="00202C81">
      <w:pPr>
        <w:spacing w:line="240" w:lineRule="auto"/>
        <w:jc w:val="both"/>
        <w:rPr>
          <w:rFonts w:ascii="Calibri" w:eastAsia="Calibri" w:hAnsi="Calibri" w:cs="Calibri"/>
          <w:bCs/>
          <w:sz w:val="20"/>
          <w:szCs w:val="20"/>
        </w:rPr>
      </w:pPr>
      <w:r>
        <w:rPr>
          <w:rFonts w:ascii="Calibri" w:eastAsia="Calibri" w:hAnsi="Calibri" w:cs="Calibri"/>
        </w:rPr>
        <w:t xml:space="preserve">Višak prihoda poslovanja iznosi 1.129.616 kuna što je 53,9% više nego prethodne godine. Višak prihoda poslovanja detaljnije je opisan u Bilješci broj 26 uz </w:t>
      </w:r>
      <w:r w:rsidRPr="00EE522C">
        <w:rPr>
          <w:rFonts w:cs="Arial"/>
          <w:bCs/>
          <w:szCs w:val="20"/>
        </w:rPr>
        <w:t>Izvještaj o prihodima i rashodima, primicima i izdacima</w:t>
      </w:r>
      <w:r w:rsidR="0027576E">
        <w:rPr>
          <w:rFonts w:cs="Arial"/>
          <w:bCs/>
          <w:szCs w:val="20"/>
        </w:rPr>
        <w:t>.</w:t>
      </w:r>
    </w:p>
    <w:p w14:paraId="76C25121" w14:textId="3B505B40" w:rsidR="008B3361" w:rsidRDefault="008B3361" w:rsidP="00202C81">
      <w:pPr>
        <w:spacing w:line="240" w:lineRule="auto"/>
        <w:jc w:val="both"/>
        <w:rPr>
          <w:rFonts w:ascii="Calibri" w:eastAsia="Calibri" w:hAnsi="Calibri" w:cs="Calibri"/>
          <w:b/>
        </w:rPr>
      </w:pPr>
      <w:r w:rsidRPr="00FD770B">
        <w:rPr>
          <w:rFonts w:ascii="Calibri" w:eastAsia="Calibri" w:hAnsi="Calibri" w:cs="Calibri"/>
          <w:b/>
        </w:rPr>
        <w:t xml:space="preserve">Bilješka broj </w:t>
      </w:r>
      <w:r w:rsidR="0027576E" w:rsidRPr="00FD770B">
        <w:rPr>
          <w:rFonts w:ascii="Calibri" w:eastAsia="Calibri" w:hAnsi="Calibri" w:cs="Calibri"/>
          <w:b/>
        </w:rPr>
        <w:t>8</w:t>
      </w:r>
      <w:r w:rsidRPr="00FD770B">
        <w:rPr>
          <w:rFonts w:ascii="Calibri" w:eastAsia="Calibri" w:hAnsi="Calibri" w:cs="Calibri"/>
          <w:b/>
        </w:rPr>
        <w:t xml:space="preserve"> – vezana uz AOP</w:t>
      </w:r>
      <w:r w:rsidR="00CC13D8" w:rsidRPr="00FD770B">
        <w:rPr>
          <w:rFonts w:ascii="Calibri" w:eastAsia="Calibri" w:hAnsi="Calibri" w:cs="Calibri"/>
          <w:b/>
        </w:rPr>
        <w:t xml:space="preserve"> 2</w:t>
      </w:r>
      <w:r w:rsidR="0027576E" w:rsidRPr="00FD770B">
        <w:rPr>
          <w:rFonts w:ascii="Calibri" w:eastAsia="Calibri" w:hAnsi="Calibri" w:cs="Calibri"/>
          <w:b/>
        </w:rPr>
        <w:t>50</w:t>
      </w:r>
      <w:r w:rsidR="00CC13D8" w:rsidRPr="00FD770B">
        <w:rPr>
          <w:rFonts w:ascii="Calibri" w:eastAsia="Calibri" w:hAnsi="Calibri" w:cs="Calibri"/>
          <w:b/>
        </w:rPr>
        <w:t xml:space="preserve"> i 2</w:t>
      </w:r>
      <w:r w:rsidR="0027576E" w:rsidRPr="00FD770B">
        <w:rPr>
          <w:rFonts w:ascii="Calibri" w:eastAsia="Calibri" w:hAnsi="Calibri" w:cs="Calibri"/>
          <w:b/>
        </w:rPr>
        <w:t>51</w:t>
      </w:r>
    </w:p>
    <w:p w14:paraId="17AF500F" w14:textId="7942BE63" w:rsidR="00CC13D8" w:rsidRDefault="00CC13D8" w:rsidP="00202C81">
      <w:pPr>
        <w:spacing w:line="240" w:lineRule="auto"/>
        <w:jc w:val="both"/>
        <w:rPr>
          <w:rFonts w:ascii="Calibri" w:eastAsia="Calibri" w:hAnsi="Calibri" w:cs="Calibri"/>
        </w:rPr>
      </w:pPr>
      <w:r>
        <w:rPr>
          <w:rFonts w:ascii="Calibri" w:eastAsia="Calibri" w:hAnsi="Calibri" w:cs="Calibri"/>
        </w:rPr>
        <w:t xml:space="preserve">U izvanbilančnim zapisima evidentirano je </w:t>
      </w:r>
      <w:r w:rsidR="00FD770B">
        <w:rPr>
          <w:rFonts w:ascii="Calibri" w:eastAsia="Calibri" w:hAnsi="Calibri" w:cs="Calibri"/>
        </w:rPr>
        <w:t>5.479.005</w:t>
      </w:r>
      <w:r>
        <w:rPr>
          <w:rFonts w:ascii="Calibri" w:eastAsia="Calibri" w:hAnsi="Calibri" w:cs="Calibri"/>
        </w:rPr>
        <w:t xml:space="preserve"> kuna kako slijedi:</w:t>
      </w:r>
    </w:p>
    <w:p w14:paraId="3B9F06AC" w14:textId="42764D62" w:rsidR="00CC13D8" w:rsidRDefault="00CC13D8" w:rsidP="00CC13D8">
      <w:pPr>
        <w:pStyle w:val="ListParagraph"/>
        <w:numPr>
          <w:ilvl w:val="0"/>
          <w:numId w:val="12"/>
        </w:numPr>
        <w:spacing w:line="240" w:lineRule="auto"/>
        <w:jc w:val="both"/>
        <w:rPr>
          <w:rFonts w:ascii="Calibri" w:eastAsia="Calibri" w:hAnsi="Calibri" w:cs="Calibri"/>
        </w:rPr>
      </w:pPr>
      <w:r>
        <w:rPr>
          <w:rFonts w:ascii="Calibri" w:eastAsia="Calibri" w:hAnsi="Calibri" w:cs="Calibri"/>
        </w:rPr>
        <w:t xml:space="preserve">tuđa imovina na korištenju (zgrada na adresi Augusta Šenoe 1) u vrijednosti </w:t>
      </w:r>
      <w:r w:rsidR="00FD770B">
        <w:rPr>
          <w:rFonts w:ascii="Calibri" w:eastAsia="Calibri" w:hAnsi="Calibri" w:cs="Calibri"/>
        </w:rPr>
        <w:t>2.969.005</w:t>
      </w:r>
    </w:p>
    <w:p w14:paraId="5ECFC94D" w14:textId="77777777" w:rsidR="00CC13D8" w:rsidRDefault="00CC13D8" w:rsidP="00CC13D8">
      <w:pPr>
        <w:pStyle w:val="ListParagraph"/>
        <w:numPr>
          <w:ilvl w:val="0"/>
          <w:numId w:val="12"/>
        </w:numPr>
        <w:spacing w:line="240" w:lineRule="auto"/>
        <w:jc w:val="both"/>
        <w:rPr>
          <w:rFonts w:ascii="Calibri" w:eastAsia="Calibri" w:hAnsi="Calibri" w:cs="Calibri"/>
        </w:rPr>
      </w:pPr>
      <w:r>
        <w:rPr>
          <w:rFonts w:ascii="Calibri" w:eastAsia="Calibri" w:hAnsi="Calibri" w:cs="Calibri"/>
        </w:rPr>
        <w:t>instrumenti osiguranja plaćanja – primljene bjanko zadužnice u iznosu 1.000.000</w:t>
      </w:r>
    </w:p>
    <w:p w14:paraId="646A807D" w14:textId="0230263D" w:rsidR="00CC13D8" w:rsidRPr="00CC13D8" w:rsidRDefault="00CC13D8" w:rsidP="00CC13D8">
      <w:pPr>
        <w:pStyle w:val="ListParagraph"/>
        <w:numPr>
          <w:ilvl w:val="0"/>
          <w:numId w:val="12"/>
        </w:numPr>
        <w:spacing w:line="240" w:lineRule="auto"/>
        <w:jc w:val="both"/>
        <w:rPr>
          <w:rFonts w:ascii="Calibri" w:eastAsia="Calibri" w:hAnsi="Calibri" w:cs="Calibri"/>
        </w:rPr>
      </w:pPr>
      <w:r>
        <w:rPr>
          <w:rFonts w:ascii="Calibri" w:eastAsia="Calibri" w:hAnsi="Calibri" w:cs="Calibri"/>
        </w:rPr>
        <w:t>instrumenti osiguranja plaćanja – izdane bjanko zadužnicu se iznosu 1.</w:t>
      </w:r>
      <w:r w:rsidR="00FD770B">
        <w:rPr>
          <w:rFonts w:ascii="Calibri" w:eastAsia="Calibri" w:hAnsi="Calibri" w:cs="Calibri"/>
        </w:rPr>
        <w:t>5</w:t>
      </w:r>
      <w:r>
        <w:rPr>
          <w:rFonts w:ascii="Calibri" w:eastAsia="Calibri" w:hAnsi="Calibri" w:cs="Calibri"/>
        </w:rPr>
        <w:t>10.000</w:t>
      </w:r>
      <w:r w:rsidR="00C05C2B">
        <w:rPr>
          <w:rFonts w:ascii="Calibri" w:eastAsia="Calibri" w:hAnsi="Calibri" w:cs="Calibri"/>
        </w:rPr>
        <w:t>.</w:t>
      </w:r>
      <w:r>
        <w:rPr>
          <w:rFonts w:ascii="Calibri" w:eastAsia="Calibri" w:hAnsi="Calibri" w:cs="Calibri"/>
        </w:rPr>
        <w:t xml:space="preserve"> </w:t>
      </w:r>
    </w:p>
    <w:p w14:paraId="64D01C5E" w14:textId="77777777" w:rsidR="00B11CAE" w:rsidRDefault="00B11CAE" w:rsidP="00202C81">
      <w:pPr>
        <w:spacing w:line="240" w:lineRule="auto"/>
        <w:jc w:val="both"/>
        <w:rPr>
          <w:rFonts w:ascii="Calibri" w:eastAsia="Calibri" w:hAnsi="Calibri" w:cs="Calibri"/>
          <w:b/>
          <w:u w:val="single"/>
        </w:rPr>
      </w:pPr>
    </w:p>
    <w:p w14:paraId="0812A3F2" w14:textId="77777777" w:rsidR="00C81E7A" w:rsidRDefault="00C81E7A" w:rsidP="00202C81">
      <w:pPr>
        <w:spacing w:line="240" w:lineRule="auto"/>
        <w:jc w:val="both"/>
        <w:rPr>
          <w:rFonts w:ascii="Calibri" w:eastAsia="Calibri" w:hAnsi="Calibri" w:cs="Calibri"/>
          <w:b/>
          <w:u w:val="single"/>
        </w:rPr>
      </w:pPr>
    </w:p>
    <w:p w14:paraId="7457FD37" w14:textId="77777777" w:rsidR="00C81E7A" w:rsidRDefault="00C81E7A" w:rsidP="00202C81">
      <w:pPr>
        <w:spacing w:line="240" w:lineRule="auto"/>
        <w:jc w:val="both"/>
        <w:rPr>
          <w:rFonts w:ascii="Calibri" w:eastAsia="Calibri" w:hAnsi="Calibri" w:cs="Calibri"/>
          <w:b/>
          <w:u w:val="single"/>
        </w:rPr>
      </w:pPr>
    </w:p>
    <w:p w14:paraId="2A7F2C2A" w14:textId="77777777" w:rsidR="00C81E7A" w:rsidRDefault="00C81E7A" w:rsidP="00202C81">
      <w:pPr>
        <w:spacing w:line="240" w:lineRule="auto"/>
        <w:jc w:val="both"/>
        <w:rPr>
          <w:rFonts w:ascii="Calibri" w:eastAsia="Calibri" w:hAnsi="Calibri" w:cs="Calibri"/>
          <w:b/>
          <w:u w:val="single"/>
        </w:rPr>
      </w:pPr>
    </w:p>
    <w:p w14:paraId="5D43147A" w14:textId="77777777" w:rsidR="00C81E7A" w:rsidRDefault="00C81E7A" w:rsidP="00202C81">
      <w:pPr>
        <w:spacing w:line="240" w:lineRule="auto"/>
        <w:jc w:val="both"/>
        <w:rPr>
          <w:rFonts w:ascii="Calibri" w:eastAsia="Calibri" w:hAnsi="Calibri" w:cs="Calibri"/>
          <w:b/>
          <w:u w:val="single"/>
        </w:rPr>
      </w:pPr>
    </w:p>
    <w:p w14:paraId="432FDE49" w14:textId="77777777" w:rsidR="00C81E7A" w:rsidRDefault="00C81E7A" w:rsidP="00202C81">
      <w:pPr>
        <w:spacing w:line="240" w:lineRule="auto"/>
        <w:jc w:val="both"/>
        <w:rPr>
          <w:rFonts w:ascii="Calibri" w:eastAsia="Calibri" w:hAnsi="Calibri" w:cs="Calibri"/>
          <w:b/>
          <w:u w:val="single"/>
        </w:rPr>
      </w:pPr>
    </w:p>
    <w:p w14:paraId="3555BE29" w14:textId="77777777" w:rsidR="00C81E7A" w:rsidRDefault="00C81E7A" w:rsidP="00202C81">
      <w:pPr>
        <w:spacing w:line="240" w:lineRule="auto"/>
        <w:jc w:val="both"/>
        <w:rPr>
          <w:rFonts w:ascii="Calibri" w:eastAsia="Calibri" w:hAnsi="Calibri" w:cs="Calibri"/>
          <w:b/>
          <w:u w:val="single"/>
        </w:rPr>
      </w:pPr>
    </w:p>
    <w:p w14:paraId="33C5A1AD" w14:textId="77777777" w:rsidR="00C81E7A" w:rsidRDefault="00C81E7A" w:rsidP="00202C81">
      <w:pPr>
        <w:spacing w:line="240" w:lineRule="auto"/>
        <w:jc w:val="both"/>
        <w:rPr>
          <w:rFonts w:ascii="Calibri" w:eastAsia="Calibri" w:hAnsi="Calibri" w:cs="Calibri"/>
          <w:b/>
          <w:u w:val="single"/>
        </w:rPr>
      </w:pPr>
    </w:p>
    <w:p w14:paraId="1EDD1DA3" w14:textId="356D0E2D"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lastRenderedPageBreak/>
        <w:t>Obvezna bilješka uz Bilancu: Popis ugovornih odnosa i slično koji uz ispunjenje određenih uvjeta mogu postati obveza ili imovina</w:t>
      </w:r>
    </w:p>
    <w:p w14:paraId="23C6C7BD" w14:textId="28C7DE09" w:rsidR="00B11CAE" w:rsidRDefault="00972F71" w:rsidP="00202C81">
      <w:pPr>
        <w:spacing w:line="240" w:lineRule="auto"/>
        <w:jc w:val="both"/>
        <w:rPr>
          <w:rFonts w:ascii="Calibri" w:eastAsia="Calibri" w:hAnsi="Calibri" w:cs="Calibri"/>
        </w:rPr>
      </w:pPr>
      <w:r>
        <w:rPr>
          <w:rFonts w:ascii="Calibri" w:eastAsia="Calibri" w:hAnsi="Calibri" w:cs="Calibri"/>
        </w:rPr>
        <w:t>Ukupna vrijednost izdanih instrumenata osiguranja  je 1.</w:t>
      </w:r>
      <w:r w:rsidR="00E13F99">
        <w:rPr>
          <w:rFonts w:ascii="Calibri" w:eastAsia="Calibri" w:hAnsi="Calibri" w:cs="Calibri"/>
        </w:rPr>
        <w:t>5</w:t>
      </w:r>
      <w:r>
        <w:rPr>
          <w:rFonts w:ascii="Calibri" w:eastAsia="Calibri" w:hAnsi="Calibri" w:cs="Calibri"/>
        </w:rPr>
        <w:t>10.000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14:paraId="1061D75B" w14:textId="77777777"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BE9691E"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14:paraId="6472540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izdanih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110D755F"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izdanih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14:paraId="4C5C6A2B"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14:paraId="4BB852E6"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48F6879"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14:paraId="5CA79617"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14:paraId="2435C9AC" w14:textId="3F123631" w:rsidR="00D01469" w:rsidRPr="00D01469" w:rsidRDefault="00E13F99"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w:t>
            </w:r>
          </w:p>
        </w:tc>
        <w:tc>
          <w:tcPr>
            <w:tcW w:w="2440" w:type="dxa"/>
            <w:tcBorders>
              <w:top w:val="nil"/>
              <w:left w:val="nil"/>
              <w:bottom w:val="single" w:sz="4" w:space="0" w:color="auto"/>
              <w:right w:val="single" w:sz="4" w:space="0" w:color="auto"/>
            </w:tcBorders>
            <w:shd w:val="clear" w:color="auto" w:fill="auto"/>
            <w:noWrap/>
            <w:vAlign w:val="bottom"/>
            <w:hideMark/>
          </w:tcPr>
          <w:p w14:paraId="3E8692BE" w14:textId="33099B6C"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r w:rsidR="00E13F99">
              <w:rPr>
                <w:rFonts w:ascii="Calibri" w:eastAsia="Times New Roman" w:hAnsi="Calibri" w:cs="Times New Roman"/>
                <w:color w:val="000000"/>
                <w:lang w:eastAsia="hr-HR"/>
              </w:rPr>
              <w:t>5</w:t>
            </w:r>
            <w:r w:rsidRPr="00D01469">
              <w:rPr>
                <w:rFonts w:ascii="Calibri" w:eastAsia="Times New Roman" w:hAnsi="Calibri" w:cs="Times New Roman"/>
                <w:color w:val="000000"/>
                <w:lang w:eastAsia="hr-HR"/>
              </w:rPr>
              <w:t>10.000,00</w:t>
            </w:r>
          </w:p>
        </w:tc>
      </w:tr>
      <w:tr w:rsidR="00D01469" w:rsidRPr="00D01469" w14:paraId="7951770B"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9510D27"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14:paraId="35729BF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14:paraId="08D508F4" w14:textId="0F6ACAED" w:rsidR="00D01469" w:rsidRPr="00D01469" w:rsidRDefault="00E13F99" w:rsidP="00D01469">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3</w:t>
            </w:r>
          </w:p>
        </w:tc>
        <w:tc>
          <w:tcPr>
            <w:tcW w:w="2440" w:type="dxa"/>
            <w:tcBorders>
              <w:top w:val="nil"/>
              <w:left w:val="nil"/>
              <w:bottom w:val="single" w:sz="4" w:space="0" w:color="auto"/>
              <w:right w:val="single" w:sz="4" w:space="0" w:color="auto"/>
            </w:tcBorders>
            <w:shd w:val="clear" w:color="auto" w:fill="auto"/>
            <w:noWrap/>
            <w:vAlign w:val="bottom"/>
            <w:hideMark/>
          </w:tcPr>
          <w:p w14:paraId="6FC5260B"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r>
    </w:tbl>
    <w:p w14:paraId="4550D55C" w14:textId="77777777" w:rsidR="00972F71" w:rsidRDefault="00972F71" w:rsidP="00202C81">
      <w:pPr>
        <w:spacing w:line="240" w:lineRule="auto"/>
        <w:jc w:val="both"/>
        <w:rPr>
          <w:rFonts w:ascii="Calibri" w:eastAsia="Calibri" w:hAnsi="Calibri" w:cs="Calibri"/>
        </w:rPr>
      </w:pPr>
    </w:p>
    <w:p w14:paraId="491607B5" w14:textId="77777777" w:rsidR="00D01469" w:rsidRDefault="00D01469" w:rsidP="00202C81">
      <w:pPr>
        <w:spacing w:line="240" w:lineRule="auto"/>
        <w:jc w:val="both"/>
        <w:rPr>
          <w:rFonts w:ascii="Calibri" w:eastAsia="Calibri" w:hAnsi="Calibri" w:cs="Calibri"/>
        </w:rPr>
      </w:pPr>
      <w:r>
        <w:rPr>
          <w:rFonts w:ascii="Calibri" w:eastAsia="Calibri" w:hAnsi="Calibri" w:cs="Calibri"/>
        </w:rPr>
        <w:t>Ukupna vrijednost primljenih vrijednosnih papira za potrebe projekta Pozitivne vibracije u svrhu osiguranja dodjele potpora za samozapošljavanje iznosi 1.000.000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14:paraId="0B0F8A9F" w14:textId="77777777"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D328A0F"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14:paraId="46E76373"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primljenih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35DF125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primljenih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14:paraId="49CE513E"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14:paraId="6E0EB869"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45BA18"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14:paraId="04011DBD"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14:paraId="39DE883E"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10</w:t>
            </w:r>
          </w:p>
        </w:tc>
        <w:tc>
          <w:tcPr>
            <w:tcW w:w="2440" w:type="dxa"/>
            <w:tcBorders>
              <w:top w:val="nil"/>
              <w:left w:val="nil"/>
              <w:bottom w:val="single" w:sz="4" w:space="0" w:color="auto"/>
              <w:right w:val="single" w:sz="4" w:space="0" w:color="auto"/>
            </w:tcBorders>
            <w:shd w:val="clear" w:color="auto" w:fill="auto"/>
            <w:noWrap/>
            <w:vAlign w:val="bottom"/>
            <w:hideMark/>
          </w:tcPr>
          <w:p w14:paraId="291D8F49"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1.000.000,00</w:t>
            </w:r>
          </w:p>
        </w:tc>
      </w:tr>
      <w:tr w:rsidR="00D01469" w:rsidRPr="00D01469" w14:paraId="7A3B9359"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5C58CA1"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14:paraId="46B0D953"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14:paraId="098E2105"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10</w:t>
            </w:r>
          </w:p>
        </w:tc>
        <w:tc>
          <w:tcPr>
            <w:tcW w:w="2440" w:type="dxa"/>
            <w:tcBorders>
              <w:top w:val="nil"/>
              <w:left w:val="nil"/>
              <w:bottom w:val="single" w:sz="4" w:space="0" w:color="auto"/>
              <w:right w:val="single" w:sz="4" w:space="0" w:color="auto"/>
            </w:tcBorders>
            <w:shd w:val="clear" w:color="auto" w:fill="auto"/>
            <w:noWrap/>
            <w:vAlign w:val="bottom"/>
            <w:hideMark/>
          </w:tcPr>
          <w:p w14:paraId="2C956474"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r>
    </w:tbl>
    <w:p w14:paraId="5A90BC09" w14:textId="77777777" w:rsidR="00D01469" w:rsidRDefault="00D01469" w:rsidP="00202C81">
      <w:pPr>
        <w:spacing w:line="240" w:lineRule="auto"/>
        <w:jc w:val="both"/>
        <w:rPr>
          <w:rFonts w:ascii="Calibri" w:eastAsia="Calibri" w:hAnsi="Calibri" w:cs="Calibri"/>
        </w:rPr>
      </w:pPr>
    </w:p>
    <w:p w14:paraId="3BC8788F" w14:textId="77777777" w:rsidR="00C81E7A" w:rsidRDefault="00C81E7A" w:rsidP="00202C81">
      <w:pPr>
        <w:spacing w:line="240" w:lineRule="auto"/>
        <w:jc w:val="both"/>
        <w:rPr>
          <w:rFonts w:ascii="Calibri" w:eastAsia="Calibri" w:hAnsi="Calibri" w:cs="Calibri"/>
          <w:b/>
          <w:u w:val="single"/>
        </w:rPr>
      </w:pPr>
    </w:p>
    <w:p w14:paraId="7D8A8519" w14:textId="692B4379" w:rsidR="00D01469" w:rsidRDefault="00D01469" w:rsidP="00202C81">
      <w:pPr>
        <w:spacing w:line="240" w:lineRule="auto"/>
        <w:jc w:val="both"/>
        <w:rPr>
          <w:rFonts w:ascii="Calibri" w:eastAsia="Calibri" w:hAnsi="Calibri" w:cs="Calibri"/>
          <w:b/>
          <w:u w:val="single"/>
        </w:rPr>
      </w:pPr>
      <w:r>
        <w:rPr>
          <w:rFonts w:ascii="Calibri" w:eastAsia="Calibri" w:hAnsi="Calibri" w:cs="Calibri"/>
          <w:b/>
          <w:u w:val="single"/>
        </w:rPr>
        <w:t>Obvezna bilješka uz Bilancu: Popis sudskih sporova u tijeku</w:t>
      </w:r>
    </w:p>
    <w:p w14:paraId="46211C7F" w14:textId="77777777" w:rsidR="002E2525" w:rsidRDefault="00D01469" w:rsidP="002E2525">
      <w:pPr>
        <w:spacing w:line="240" w:lineRule="auto"/>
        <w:jc w:val="both"/>
        <w:rPr>
          <w:rFonts w:ascii="Calibri" w:eastAsia="Calibri" w:hAnsi="Calibri" w:cs="Calibri"/>
        </w:rPr>
      </w:pPr>
      <w:r>
        <w:rPr>
          <w:rFonts w:ascii="Calibri" w:eastAsia="Calibri" w:hAnsi="Calibri" w:cs="Calibri"/>
        </w:rPr>
        <w:t>VIDRA-Agencija za regionalni razvoj Virovitičko-podravske županije nema sudskih sporova u tijeku.</w:t>
      </w:r>
    </w:p>
    <w:p w14:paraId="71F1ED58" w14:textId="77777777" w:rsidR="00C81E7A" w:rsidRDefault="00C81E7A" w:rsidP="002E2525">
      <w:pPr>
        <w:spacing w:line="240" w:lineRule="auto"/>
        <w:jc w:val="both"/>
        <w:rPr>
          <w:rFonts w:cs="Arial"/>
          <w:b/>
          <w:sz w:val="24"/>
          <w:u w:val="single"/>
        </w:rPr>
      </w:pPr>
    </w:p>
    <w:p w14:paraId="7F4F1D42" w14:textId="7869125A" w:rsidR="002E7646" w:rsidRPr="002E2525" w:rsidRDefault="002E7646" w:rsidP="002E2525">
      <w:pPr>
        <w:spacing w:line="240" w:lineRule="auto"/>
        <w:jc w:val="both"/>
        <w:rPr>
          <w:rFonts w:ascii="Calibri" w:eastAsia="Calibri" w:hAnsi="Calibri" w:cs="Calibri"/>
        </w:rPr>
      </w:pPr>
      <w:r w:rsidRPr="009E36E3">
        <w:rPr>
          <w:rFonts w:cs="Arial"/>
          <w:b/>
          <w:sz w:val="24"/>
          <w:u w:val="single"/>
        </w:rPr>
        <w:t xml:space="preserve">Bilješke uz Obrazac: Izvještaj o </w:t>
      </w:r>
      <w:r>
        <w:rPr>
          <w:rFonts w:cs="Arial"/>
          <w:b/>
          <w:sz w:val="24"/>
          <w:u w:val="single"/>
        </w:rPr>
        <w:t>obvezama</w:t>
      </w:r>
    </w:p>
    <w:p w14:paraId="1922671D" w14:textId="77777777" w:rsidR="00F37C9E" w:rsidRDefault="002E7646" w:rsidP="00202C81">
      <w:pPr>
        <w:spacing w:line="240" w:lineRule="auto"/>
        <w:jc w:val="both"/>
        <w:rPr>
          <w:rFonts w:ascii="Calibri" w:eastAsia="Calibri" w:hAnsi="Calibri" w:cs="Calibri"/>
          <w:b/>
        </w:rPr>
      </w:pPr>
      <w:r w:rsidRPr="005968CE">
        <w:rPr>
          <w:rFonts w:ascii="Calibri" w:eastAsia="Calibri" w:hAnsi="Calibri" w:cs="Calibri"/>
          <w:b/>
        </w:rPr>
        <w:t>Bilješka broj 1 – vezana uz AOP 001</w:t>
      </w:r>
    </w:p>
    <w:p w14:paraId="57DA7A02" w14:textId="3B09AB0D" w:rsidR="00124D16" w:rsidRPr="00124D16" w:rsidRDefault="00124D16" w:rsidP="00202C81">
      <w:pPr>
        <w:spacing w:line="240" w:lineRule="auto"/>
        <w:jc w:val="both"/>
        <w:rPr>
          <w:rFonts w:ascii="Calibri" w:eastAsia="Calibri" w:hAnsi="Calibri" w:cs="Calibri"/>
        </w:rPr>
      </w:pPr>
      <w:r>
        <w:rPr>
          <w:rFonts w:ascii="Calibri" w:eastAsia="Calibri" w:hAnsi="Calibri" w:cs="Calibri"/>
        </w:rPr>
        <w:t>Stanje obveza na početku izvještajnog razdoblja (1.01.20</w:t>
      </w:r>
      <w:r w:rsidR="00405C0F">
        <w:rPr>
          <w:rFonts w:ascii="Calibri" w:eastAsia="Calibri" w:hAnsi="Calibri" w:cs="Calibri"/>
        </w:rPr>
        <w:t>20</w:t>
      </w:r>
      <w:r>
        <w:rPr>
          <w:rFonts w:ascii="Calibri" w:eastAsia="Calibri" w:hAnsi="Calibri" w:cs="Calibri"/>
        </w:rPr>
        <w:t xml:space="preserve">. godine) iznosilo je </w:t>
      </w:r>
      <w:r w:rsidR="00405C0F">
        <w:rPr>
          <w:rFonts w:ascii="Calibri" w:eastAsia="Calibri" w:hAnsi="Calibri" w:cs="Calibri"/>
        </w:rPr>
        <w:t>1.907.333</w:t>
      </w:r>
      <w:r>
        <w:rPr>
          <w:rFonts w:ascii="Calibri" w:eastAsia="Calibri" w:hAnsi="Calibri" w:cs="Calibri"/>
        </w:rPr>
        <w:t xml:space="preserve"> kun</w:t>
      </w:r>
      <w:r w:rsidR="00405C0F">
        <w:rPr>
          <w:rFonts w:ascii="Calibri" w:eastAsia="Calibri" w:hAnsi="Calibri" w:cs="Calibri"/>
        </w:rPr>
        <w:t>e</w:t>
      </w:r>
      <w:r>
        <w:rPr>
          <w:rFonts w:ascii="Calibri" w:eastAsia="Calibri" w:hAnsi="Calibri" w:cs="Calibri"/>
        </w:rPr>
        <w:t>.</w:t>
      </w:r>
    </w:p>
    <w:p w14:paraId="73877A96" w14:textId="365E6C8B" w:rsidR="005968CE" w:rsidRDefault="005968CE" w:rsidP="00202C81">
      <w:pPr>
        <w:spacing w:line="240" w:lineRule="auto"/>
        <w:jc w:val="both"/>
        <w:rPr>
          <w:rFonts w:ascii="Calibri" w:eastAsia="Calibri" w:hAnsi="Calibri" w:cs="Calibri"/>
          <w:b/>
        </w:rPr>
      </w:pPr>
      <w:r w:rsidRPr="005968CE">
        <w:rPr>
          <w:rFonts w:ascii="Calibri" w:eastAsia="Calibri" w:hAnsi="Calibri" w:cs="Calibri"/>
          <w:b/>
        </w:rPr>
        <w:t xml:space="preserve">Bilješka broj </w:t>
      </w:r>
      <w:r w:rsidR="00124D16">
        <w:rPr>
          <w:rFonts w:ascii="Calibri" w:eastAsia="Calibri" w:hAnsi="Calibri" w:cs="Calibri"/>
          <w:b/>
        </w:rPr>
        <w:t xml:space="preserve">2 – vezana uz AOP 002 do </w:t>
      </w:r>
      <w:r w:rsidR="0077282D">
        <w:rPr>
          <w:rFonts w:ascii="Calibri" w:eastAsia="Calibri" w:hAnsi="Calibri" w:cs="Calibri"/>
          <w:b/>
        </w:rPr>
        <w:t xml:space="preserve">AOP </w:t>
      </w:r>
      <w:r w:rsidR="00124D16">
        <w:rPr>
          <w:rFonts w:ascii="Calibri" w:eastAsia="Calibri" w:hAnsi="Calibri" w:cs="Calibri"/>
          <w:b/>
        </w:rPr>
        <w:t>018</w:t>
      </w:r>
    </w:p>
    <w:p w14:paraId="2F76C0DB" w14:textId="10714A1D" w:rsidR="00124D16" w:rsidRPr="00124D16" w:rsidRDefault="00124D16" w:rsidP="00202C81">
      <w:pPr>
        <w:spacing w:line="240" w:lineRule="auto"/>
        <w:jc w:val="both"/>
        <w:rPr>
          <w:rFonts w:ascii="Calibri" w:eastAsia="Calibri" w:hAnsi="Calibri" w:cs="Calibri"/>
        </w:rPr>
      </w:pPr>
      <w:r>
        <w:rPr>
          <w:rFonts w:ascii="Calibri" w:eastAsia="Calibri" w:hAnsi="Calibri" w:cs="Calibri"/>
        </w:rPr>
        <w:t>Povećanje obveza u izvještajnom razdoblju od 1.01. do 31.12.20</w:t>
      </w:r>
      <w:r w:rsidR="00405C0F">
        <w:rPr>
          <w:rFonts w:ascii="Calibri" w:eastAsia="Calibri" w:hAnsi="Calibri" w:cs="Calibri"/>
        </w:rPr>
        <w:t>20</w:t>
      </w:r>
      <w:r>
        <w:rPr>
          <w:rFonts w:ascii="Calibri" w:eastAsia="Calibri" w:hAnsi="Calibri" w:cs="Calibri"/>
        </w:rPr>
        <w:t xml:space="preserve">. godine iznosilo je </w:t>
      </w:r>
      <w:r w:rsidR="00955263">
        <w:rPr>
          <w:rFonts w:ascii="Calibri" w:eastAsia="Calibri" w:hAnsi="Calibri" w:cs="Calibri"/>
        </w:rPr>
        <w:t>5.311.787</w:t>
      </w:r>
      <w:r>
        <w:rPr>
          <w:rFonts w:ascii="Calibri" w:eastAsia="Calibri" w:hAnsi="Calibri" w:cs="Calibri"/>
        </w:rPr>
        <w:t xml:space="preserve"> kuna, a odnosilo se na Obveze za zaposlene u iznosu </w:t>
      </w:r>
      <w:r w:rsidR="00955263">
        <w:rPr>
          <w:rFonts w:ascii="Calibri" w:eastAsia="Calibri" w:hAnsi="Calibri" w:cs="Calibri"/>
        </w:rPr>
        <w:t>3.888.791</w:t>
      </w:r>
      <w:r>
        <w:rPr>
          <w:rFonts w:ascii="Calibri" w:eastAsia="Calibri" w:hAnsi="Calibri" w:cs="Calibri"/>
        </w:rPr>
        <w:t xml:space="preserve"> kuna, Obveze za materijalne rashode u iznosu </w:t>
      </w:r>
      <w:r w:rsidR="00955263">
        <w:rPr>
          <w:rFonts w:ascii="Calibri" w:eastAsia="Calibri" w:hAnsi="Calibri" w:cs="Calibri"/>
        </w:rPr>
        <w:t>1.097.226</w:t>
      </w:r>
      <w:r>
        <w:rPr>
          <w:rFonts w:ascii="Calibri" w:eastAsia="Calibri" w:hAnsi="Calibri" w:cs="Calibri"/>
        </w:rPr>
        <w:t xml:space="preserve"> kuna, Ostale tekuće obveze u iznosu </w:t>
      </w:r>
      <w:r w:rsidR="00955263">
        <w:rPr>
          <w:rFonts w:ascii="Calibri" w:eastAsia="Calibri" w:hAnsi="Calibri" w:cs="Calibri"/>
        </w:rPr>
        <w:t>50.100</w:t>
      </w:r>
      <w:r>
        <w:rPr>
          <w:rFonts w:ascii="Calibri" w:eastAsia="Calibri" w:hAnsi="Calibri" w:cs="Calibri"/>
        </w:rPr>
        <w:t xml:space="preserve"> kun</w:t>
      </w:r>
      <w:r w:rsidR="00955263">
        <w:rPr>
          <w:rFonts w:ascii="Calibri" w:eastAsia="Calibri" w:hAnsi="Calibri" w:cs="Calibri"/>
        </w:rPr>
        <w:t>a</w:t>
      </w:r>
      <w:r>
        <w:rPr>
          <w:rFonts w:ascii="Calibri" w:eastAsia="Calibri" w:hAnsi="Calibri" w:cs="Calibri"/>
        </w:rPr>
        <w:t xml:space="preserve"> i Obveze za nabavu nefinancijske imovine u iznosu </w:t>
      </w:r>
      <w:r w:rsidR="00955263">
        <w:rPr>
          <w:rFonts w:ascii="Calibri" w:eastAsia="Calibri" w:hAnsi="Calibri" w:cs="Calibri"/>
        </w:rPr>
        <w:t>275.670</w:t>
      </w:r>
      <w:r>
        <w:rPr>
          <w:rFonts w:ascii="Calibri" w:eastAsia="Calibri" w:hAnsi="Calibri" w:cs="Calibri"/>
        </w:rPr>
        <w:t xml:space="preserve"> kun</w:t>
      </w:r>
      <w:r w:rsidR="00955263">
        <w:rPr>
          <w:rFonts w:ascii="Calibri" w:eastAsia="Calibri" w:hAnsi="Calibri" w:cs="Calibri"/>
        </w:rPr>
        <w:t>a</w:t>
      </w:r>
      <w:r>
        <w:rPr>
          <w:rFonts w:ascii="Calibri" w:eastAsia="Calibri" w:hAnsi="Calibri" w:cs="Calibri"/>
        </w:rPr>
        <w:t>.</w:t>
      </w:r>
    </w:p>
    <w:p w14:paraId="79D16ED7" w14:textId="135060B2" w:rsidR="005968CE" w:rsidRDefault="005968CE" w:rsidP="00202C81">
      <w:pPr>
        <w:spacing w:line="240" w:lineRule="auto"/>
        <w:jc w:val="both"/>
        <w:rPr>
          <w:rFonts w:ascii="Calibri" w:eastAsia="Calibri" w:hAnsi="Calibri" w:cs="Calibri"/>
          <w:b/>
        </w:rPr>
      </w:pPr>
      <w:r w:rsidRPr="00197995">
        <w:rPr>
          <w:rFonts w:ascii="Calibri" w:eastAsia="Calibri" w:hAnsi="Calibri" w:cs="Calibri"/>
          <w:b/>
        </w:rPr>
        <w:t xml:space="preserve">Bilješka broj 3 – vezana uz AOP </w:t>
      </w:r>
      <w:r w:rsidR="00124D16">
        <w:rPr>
          <w:rFonts w:ascii="Calibri" w:eastAsia="Calibri" w:hAnsi="Calibri" w:cs="Calibri"/>
          <w:b/>
        </w:rPr>
        <w:t>019</w:t>
      </w:r>
      <w:r w:rsidR="0077282D">
        <w:rPr>
          <w:rFonts w:ascii="Calibri" w:eastAsia="Calibri" w:hAnsi="Calibri" w:cs="Calibri"/>
          <w:b/>
        </w:rPr>
        <w:t xml:space="preserve"> do AOP 035</w:t>
      </w:r>
    </w:p>
    <w:p w14:paraId="729633C6" w14:textId="1AA7CE47" w:rsidR="00124D16" w:rsidRPr="00124D16" w:rsidRDefault="00124D16" w:rsidP="00202C81">
      <w:pPr>
        <w:spacing w:line="240" w:lineRule="auto"/>
        <w:jc w:val="both"/>
        <w:rPr>
          <w:rFonts w:ascii="Calibri" w:eastAsia="Calibri" w:hAnsi="Calibri" w:cs="Calibri"/>
        </w:rPr>
      </w:pPr>
      <w:r>
        <w:rPr>
          <w:rFonts w:ascii="Calibri" w:eastAsia="Calibri" w:hAnsi="Calibri" w:cs="Calibri"/>
        </w:rPr>
        <w:t xml:space="preserve">Podmirene obveze u izvještajnom razdoblju iznosile su </w:t>
      </w:r>
      <w:r w:rsidR="0077282D">
        <w:rPr>
          <w:rFonts w:ascii="Calibri" w:eastAsia="Calibri" w:hAnsi="Calibri" w:cs="Calibri"/>
        </w:rPr>
        <w:t>6.777.489</w:t>
      </w:r>
      <w:r>
        <w:rPr>
          <w:rFonts w:ascii="Calibri" w:eastAsia="Calibri" w:hAnsi="Calibri" w:cs="Calibri"/>
        </w:rPr>
        <w:t xml:space="preserve"> kun</w:t>
      </w:r>
      <w:r w:rsidR="0077282D">
        <w:rPr>
          <w:rFonts w:ascii="Calibri" w:eastAsia="Calibri" w:hAnsi="Calibri" w:cs="Calibri"/>
        </w:rPr>
        <w:t>a</w:t>
      </w:r>
      <w:r>
        <w:rPr>
          <w:rFonts w:ascii="Calibri" w:eastAsia="Calibri" w:hAnsi="Calibri" w:cs="Calibri"/>
        </w:rPr>
        <w:t xml:space="preserve">, a odnosile su se na Obveze za zaposlene u iznosu </w:t>
      </w:r>
      <w:r w:rsidR="0077282D">
        <w:rPr>
          <w:rFonts w:ascii="Calibri" w:eastAsia="Calibri" w:hAnsi="Calibri" w:cs="Calibri"/>
        </w:rPr>
        <w:t>3.816.222</w:t>
      </w:r>
      <w:r>
        <w:rPr>
          <w:rFonts w:ascii="Calibri" w:eastAsia="Calibri" w:hAnsi="Calibri" w:cs="Calibri"/>
        </w:rPr>
        <w:t xml:space="preserve"> kun</w:t>
      </w:r>
      <w:r w:rsidR="0077282D">
        <w:rPr>
          <w:rFonts w:ascii="Calibri" w:eastAsia="Calibri" w:hAnsi="Calibri" w:cs="Calibri"/>
        </w:rPr>
        <w:t>e</w:t>
      </w:r>
      <w:r>
        <w:rPr>
          <w:rFonts w:ascii="Calibri" w:eastAsia="Calibri" w:hAnsi="Calibri" w:cs="Calibri"/>
        </w:rPr>
        <w:t xml:space="preserve">, Obveze za materijalne rashode u iznosu </w:t>
      </w:r>
      <w:r w:rsidR="0077282D">
        <w:rPr>
          <w:rFonts w:ascii="Calibri" w:eastAsia="Calibri" w:hAnsi="Calibri" w:cs="Calibri"/>
        </w:rPr>
        <w:t>1.360.730</w:t>
      </w:r>
      <w:r>
        <w:rPr>
          <w:rFonts w:ascii="Calibri" w:eastAsia="Calibri" w:hAnsi="Calibri" w:cs="Calibri"/>
        </w:rPr>
        <w:t xml:space="preserve"> kuna, Ostale tekuće obveze u iznosu </w:t>
      </w:r>
      <w:r w:rsidR="0077282D">
        <w:rPr>
          <w:rFonts w:ascii="Calibri" w:eastAsia="Calibri" w:hAnsi="Calibri" w:cs="Calibri"/>
        </w:rPr>
        <w:t>1.281.485</w:t>
      </w:r>
      <w:r>
        <w:rPr>
          <w:rFonts w:ascii="Calibri" w:eastAsia="Calibri" w:hAnsi="Calibri" w:cs="Calibri"/>
        </w:rPr>
        <w:t xml:space="preserve"> kun</w:t>
      </w:r>
      <w:r w:rsidR="0077282D">
        <w:rPr>
          <w:rFonts w:ascii="Calibri" w:eastAsia="Calibri" w:hAnsi="Calibri" w:cs="Calibri"/>
        </w:rPr>
        <w:t>a</w:t>
      </w:r>
      <w:r>
        <w:rPr>
          <w:rFonts w:ascii="Calibri" w:eastAsia="Calibri" w:hAnsi="Calibri" w:cs="Calibri"/>
        </w:rPr>
        <w:t xml:space="preserve"> i Obveze za nabavu nefinancijske imovine u iznosu </w:t>
      </w:r>
      <w:r w:rsidR="0077282D">
        <w:rPr>
          <w:rFonts w:ascii="Calibri" w:eastAsia="Calibri" w:hAnsi="Calibri" w:cs="Calibri"/>
        </w:rPr>
        <w:t>319.052</w:t>
      </w:r>
      <w:r>
        <w:rPr>
          <w:rFonts w:ascii="Calibri" w:eastAsia="Calibri" w:hAnsi="Calibri" w:cs="Calibri"/>
        </w:rPr>
        <w:t xml:space="preserve"> kune.</w:t>
      </w:r>
    </w:p>
    <w:p w14:paraId="074D34EF" w14:textId="77777777" w:rsidR="00197995" w:rsidRDefault="00197995" w:rsidP="00202C81">
      <w:pPr>
        <w:spacing w:line="240" w:lineRule="auto"/>
        <w:jc w:val="both"/>
        <w:rPr>
          <w:rFonts w:ascii="Calibri" w:eastAsia="Calibri" w:hAnsi="Calibri" w:cs="Calibri"/>
          <w:b/>
        </w:rPr>
      </w:pPr>
      <w:r w:rsidRPr="00197995">
        <w:rPr>
          <w:rFonts w:ascii="Calibri" w:eastAsia="Calibri" w:hAnsi="Calibri" w:cs="Calibri"/>
          <w:b/>
        </w:rPr>
        <w:t>Bil</w:t>
      </w:r>
      <w:r w:rsidR="00124D16">
        <w:rPr>
          <w:rFonts w:ascii="Calibri" w:eastAsia="Calibri" w:hAnsi="Calibri" w:cs="Calibri"/>
          <w:b/>
        </w:rPr>
        <w:t>ješka broj 4 – vezana uz AOP 036</w:t>
      </w:r>
    </w:p>
    <w:p w14:paraId="37F46DFF" w14:textId="2AA086B6" w:rsidR="00124D16" w:rsidRDefault="00124D16" w:rsidP="00202C81">
      <w:pPr>
        <w:spacing w:line="240" w:lineRule="auto"/>
        <w:jc w:val="both"/>
        <w:rPr>
          <w:rFonts w:ascii="Calibri" w:eastAsia="Calibri" w:hAnsi="Calibri" w:cs="Calibri"/>
        </w:rPr>
      </w:pPr>
      <w:r>
        <w:rPr>
          <w:rFonts w:ascii="Calibri" w:eastAsia="Calibri" w:hAnsi="Calibri" w:cs="Calibri"/>
        </w:rPr>
        <w:t>Stanje obveza na kraju izvještajnog razdoblja, odnosno na dan 31.12.20</w:t>
      </w:r>
      <w:r w:rsidR="00045ECE">
        <w:rPr>
          <w:rFonts w:ascii="Calibri" w:eastAsia="Calibri" w:hAnsi="Calibri" w:cs="Calibri"/>
        </w:rPr>
        <w:t>20</w:t>
      </w:r>
      <w:r>
        <w:rPr>
          <w:rFonts w:ascii="Calibri" w:eastAsia="Calibri" w:hAnsi="Calibri" w:cs="Calibri"/>
        </w:rPr>
        <w:t xml:space="preserve">. godine iznosi </w:t>
      </w:r>
      <w:r w:rsidR="00045ECE">
        <w:rPr>
          <w:rFonts w:ascii="Calibri" w:eastAsia="Calibri" w:hAnsi="Calibri" w:cs="Calibri"/>
        </w:rPr>
        <w:t>441.631</w:t>
      </w:r>
      <w:r>
        <w:rPr>
          <w:rFonts w:ascii="Calibri" w:eastAsia="Calibri" w:hAnsi="Calibri" w:cs="Calibri"/>
        </w:rPr>
        <w:t xml:space="preserve"> kun</w:t>
      </w:r>
      <w:r w:rsidR="00045ECE">
        <w:rPr>
          <w:rFonts w:ascii="Calibri" w:eastAsia="Calibri" w:hAnsi="Calibri" w:cs="Calibri"/>
        </w:rPr>
        <w:t>u</w:t>
      </w:r>
      <w:r>
        <w:rPr>
          <w:rFonts w:ascii="Calibri" w:eastAsia="Calibri" w:hAnsi="Calibri" w:cs="Calibri"/>
        </w:rPr>
        <w:t xml:space="preserve">. </w:t>
      </w:r>
      <w:r w:rsidR="00236129">
        <w:rPr>
          <w:rFonts w:ascii="Calibri" w:eastAsia="Calibri" w:hAnsi="Calibri" w:cs="Calibri"/>
        </w:rPr>
        <w:t xml:space="preserve">Od toga se </w:t>
      </w:r>
      <w:r w:rsidR="00045ECE">
        <w:rPr>
          <w:rFonts w:ascii="Calibri" w:eastAsia="Calibri" w:hAnsi="Calibri" w:cs="Calibri"/>
        </w:rPr>
        <w:t>51.285</w:t>
      </w:r>
      <w:r w:rsidR="00236129">
        <w:rPr>
          <w:rFonts w:ascii="Calibri" w:eastAsia="Calibri" w:hAnsi="Calibri" w:cs="Calibri"/>
        </w:rPr>
        <w:t xml:space="preserve"> kun</w:t>
      </w:r>
      <w:r w:rsidR="00045ECE">
        <w:rPr>
          <w:rFonts w:ascii="Calibri" w:eastAsia="Calibri" w:hAnsi="Calibri" w:cs="Calibri"/>
        </w:rPr>
        <w:t>a</w:t>
      </w:r>
      <w:r w:rsidR="00236129">
        <w:rPr>
          <w:rFonts w:ascii="Calibri" w:eastAsia="Calibri" w:hAnsi="Calibri" w:cs="Calibri"/>
        </w:rPr>
        <w:t xml:space="preserve"> odnosi na dospjele obveze na kraju izvještajnog razdoblja i </w:t>
      </w:r>
      <w:r w:rsidR="00045ECE">
        <w:rPr>
          <w:rFonts w:ascii="Calibri" w:eastAsia="Calibri" w:hAnsi="Calibri" w:cs="Calibri"/>
        </w:rPr>
        <w:t>390.346</w:t>
      </w:r>
      <w:r w:rsidR="00236129">
        <w:rPr>
          <w:rFonts w:ascii="Calibri" w:eastAsia="Calibri" w:hAnsi="Calibri" w:cs="Calibri"/>
        </w:rPr>
        <w:t xml:space="preserve"> kun</w:t>
      </w:r>
      <w:r w:rsidR="00045ECE">
        <w:rPr>
          <w:rFonts w:ascii="Calibri" w:eastAsia="Calibri" w:hAnsi="Calibri" w:cs="Calibri"/>
        </w:rPr>
        <w:t>a</w:t>
      </w:r>
      <w:r w:rsidR="00236129">
        <w:rPr>
          <w:rFonts w:ascii="Calibri" w:eastAsia="Calibri" w:hAnsi="Calibri" w:cs="Calibri"/>
        </w:rPr>
        <w:t xml:space="preserve"> na nedospjele obveze na kraju izvještajnog razdoblja.</w:t>
      </w:r>
    </w:p>
    <w:p w14:paraId="507C6BE1" w14:textId="7CE4C6E4" w:rsidR="006767BE" w:rsidRPr="006767BE" w:rsidRDefault="006767BE" w:rsidP="00202C81">
      <w:pPr>
        <w:spacing w:line="240" w:lineRule="auto"/>
        <w:jc w:val="both"/>
        <w:rPr>
          <w:rFonts w:ascii="Calibri" w:eastAsia="Calibri" w:hAnsi="Calibri" w:cs="Calibri"/>
          <w:b/>
          <w:bCs/>
        </w:rPr>
      </w:pPr>
      <w:r>
        <w:rPr>
          <w:rFonts w:ascii="Calibri" w:eastAsia="Calibri" w:hAnsi="Calibri" w:cs="Calibri"/>
          <w:b/>
          <w:bCs/>
        </w:rPr>
        <w:lastRenderedPageBreak/>
        <w:t>Bilješka broj 5 – vezana uz AOP 090</w:t>
      </w:r>
    </w:p>
    <w:p w14:paraId="16EAED42" w14:textId="7C1E8E1C" w:rsidR="006A13B0" w:rsidRDefault="006D6383" w:rsidP="00202C81">
      <w:pPr>
        <w:spacing w:line="240" w:lineRule="auto"/>
        <w:jc w:val="both"/>
        <w:rPr>
          <w:rFonts w:ascii="Calibri" w:eastAsia="Calibri" w:hAnsi="Calibri" w:cs="Calibri"/>
        </w:rPr>
      </w:pPr>
      <w:r>
        <w:rPr>
          <w:rFonts w:ascii="Calibri" w:eastAsia="Calibri" w:hAnsi="Calibri" w:cs="Calibri"/>
        </w:rPr>
        <w:t xml:space="preserve">Stanje nedospjelih obveza na kraju izvještajnog razdoblja iznosi 390.346 kuna i odnosi se na Obveze za rashode poslovanja u iznosu 386.109 kuna i </w:t>
      </w:r>
      <w:r w:rsidR="00ED08B3">
        <w:rPr>
          <w:rFonts w:ascii="Calibri" w:eastAsia="Calibri" w:hAnsi="Calibri" w:cs="Calibri"/>
        </w:rPr>
        <w:t>Obveze za nabavu nefinancijske imovine u iznosu 4.237 kuna.</w:t>
      </w:r>
    </w:p>
    <w:p w14:paraId="3B3EB318" w14:textId="7F40805D" w:rsidR="00ED08B3" w:rsidRDefault="00ED08B3" w:rsidP="00202C81">
      <w:pPr>
        <w:spacing w:line="240" w:lineRule="auto"/>
        <w:jc w:val="both"/>
        <w:rPr>
          <w:rFonts w:ascii="Calibri" w:eastAsia="Calibri" w:hAnsi="Calibri" w:cs="Calibri"/>
        </w:rPr>
      </w:pPr>
      <w:r>
        <w:rPr>
          <w:rFonts w:ascii="Calibri" w:eastAsia="Calibri" w:hAnsi="Calibri" w:cs="Calibri"/>
        </w:rPr>
        <w:t xml:space="preserve">Nedospjele obveze za rashode poslovanja najvećim se dijelom odnose na obveze za plaću za prosinac 2020. godine s valutom u siječnju 2021. godine u iznosu 338.128,56 kuna, te obveze po računima s rokom dospijeća u 2021. godini u iznosu 40.378,95 kuna. </w:t>
      </w:r>
    </w:p>
    <w:p w14:paraId="4D9CB360" w14:textId="77777777" w:rsidR="006A13B0" w:rsidRDefault="006A13B0" w:rsidP="00202C81">
      <w:pPr>
        <w:spacing w:line="240" w:lineRule="auto"/>
        <w:jc w:val="both"/>
        <w:rPr>
          <w:rFonts w:ascii="Calibri" w:eastAsia="Calibri" w:hAnsi="Calibri" w:cs="Calibri"/>
        </w:rPr>
      </w:pPr>
    </w:p>
    <w:p w14:paraId="0F9A3EC6" w14:textId="77777777" w:rsidR="006A13B0" w:rsidRDefault="006A13B0" w:rsidP="00202C81">
      <w:pPr>
        <w:spacing w:line="240" w:lineRule="auto"/>
        <w:jc w:val="both"/>
        <w:rPr>
          <w:rFonts w:ascii="Calibri" w:eastAsia="Calibri" w:hAnsi="Calibri" w:cs="Calibri"/>
        </w:rPr>
      </w:pPr>
      <w:r>
        <w:rPr>
          <w:rFonts w:ascii="Calibri" w:eastAsia="Calibri" w:hAnsi="Calibri" w:cs="Calibri"/>
        </w:rPr>
        <w:t>Mjesto: Virovitica</w:t>
      </w:r>
    </w:p>
    <w:p w14:paraId="2B66DDB0" w14:textId="46AF044D" w:rsidR="006A13B0" w:rsidRDefault="0004287D" w:rsidP="00202C81">
      <w:pPr>
        <w:spacing w:line="240" w:lineRule="auto"/>
        <w:jc w:val="both"/>
        <w:rPr>
          <w:rFonts w:ascii="Calibri" w:eastAsia="Calibri" w:hAnsi="Calibri" w:cs="Calibri"/>
        </w:rPr>
      </w:pPr>
      <w:r>
        <w:rPr>
          <w:rFonts w:ascii="Calibri" w:eastAsia="Calibri" w:hAnsi="Calibri" w:cs="Calibri"/>
        </w:rPr>
        <w:t xml:space="preserve">Datum: </w:t>
      </w:r>
      <w:r w:rsidR="00A03DEF">
        <w:rPr>
          <w:rFonts w:ascii="Calibri" w:eastAsia="Calibri" w:hAnsi="Calibri" w:cs="Calibri"/>
        </w:rPr>
        <w:t>29</w:t>
      </w:r>
      <w:r w:rsidR="006A13B0">
        <w:rPr>
          <w:rFonts w:ascii="Calibri" w:eastAsia="Calibri" w:hAnsi="Calibri" w:cs="Calibri"/>
        </w:rPr>
        <w:t xml:space="preserve">. </w:t>
      </w:r>
      <w:r>
        <w:rPr>
          <w:rFonts w:ascii="Calibri" w:eastAsia="Calibri" w:hAnsi="Calibri" w:cs="Calibri"/>
        </w:rPr>
        <w:t>siječnja</w:t>
      </w:r>
      <w:r w:rsidR="004C58C4">
        <w:rPr>
          <w:rFonts w:ascii="Calibri" w:eastAsia="Calibri" w:hAnsi="Calibri" w:cs="Calibri"/>
        </w:rPr>
        <w:t xml:space="preserve"> 202</w:t>
      </w:r>
      <w:r w:rsidR="00A03DEF">
        <w:rPr>
          <w:rFonts w:ascii="Calibri" w:eastAsia="Calibri" w:hAnsi="Calibri" w:cs="Calibri"/>
        </w:rPr>
        <w:t>1</w:t>
      </w:r>
      <w:r w:rsidR="006A13B0">
        <w:rPr>
          <w:rFonts w:ascii="Calibri" w:eastAsia="Calibri" w:hAnsi="Calibri" w:cs="Calibri"/>
        </w:rPr>
        <w:t>. godine</w:t>
      </w:r>
    </w:p>
    <w:p w14:paraId="245385C7" w14:textId="1FC5784E" w:rsidR="006A13B0" w:rsidRDefault="006A13B0" w:rsidP="00202C81">
      <w:pPr>
        <w:spacing w:line="240" w:lineRule="auto"/>
        <w:jc w:val="both"/>
        <w:rPr>
          <w:rFonts w:ascii="Calibri" w:eastAsia="Calibri" w:hAnsi="Calibri" w:cs="Calibri"/>
        </w:rPr>
      </w:pPr>
      <w:r>
        <w:rPr>
          <w:rFonts w:ascii="Calibri" w:eastAsia="Calibri" w:hAnsi="Calibri" w:cs="Calibri"/>
        </w:rPr>
        <w:t xml:space="preserve">Osoba za kontaktiranje: </w:t>
      </w:r>
      <w:r w:rsidR="002973EE">
        <w:rPr>
          <w:rFonts w:ascii="Calibri" w:eastAsia="Calibri" w:hAnsi="Calibri" w:cs="Calibri"/>
        </w:rPr>
        <w:t>Monika Jurenac</w:t>
      </w:r>
      <w:r>
        <w:rPr>
          <w:rFonts w:ascii="Calibri" w:eastAsia="Calibri" w:hAnsi="Calibri" w:cs="Calibri"/>
        </w:rPr>
        <w:t>, mag.oec.</w:t>
      </w:r>
    </w:p>
    <w:p w14:paraId="333FD8CB" w14:textId="77777777" w:rsidR="006A13B0" w:rsidRDefault="006A13B0" w:rsidP="00202C81">
      <w:pPr>
        <w:spacing w:line="240" w:lineRule="auto"/>
        <w:jc w:val="both"/>
        <w:rPr>
          <w:rFonts w:ascii="Calibri" w:eastAsia="Calibri" w:hAnsi="Calibri" w:cs="Calibri"/>
        </w:rPr>
      </w:pPr>
      <w:r>
        <w:rPr>
          <w:rFonts w:ascii="Calibri" w:eastAsia="Calibri" w:hAnsi="Calibri" w:cs="Calibri"/>
        </w:rPr>
        <w:t>Telefon: 033/722-071</w:t>
      </w:r>
    </w:p>
    <w:p w14:paraId="336CB1BF" w14:textId="77777777" w:rsidR="006A13B0" w:rsidRDefault="006A13B0" w:rsidP="00202C81">
      <w:pPr>
        <w:spacing w:line="240" w:lineRule="auto"/>
        <w:jc w:val="both"/>
        <w:rPr>
          <w:rFonts w:ascii="Calibri" w:eastAsia="Calibri" w:hAnsi="Calibri" w:cs="Calibri"/>
        </w:rPr>
      </w:pPr>
      <w:r>
        <w:rPr>
          <w:rFonts w:ascii="Calibri" w:eastAsia="Calibri" w:hAnsi="Calibri" w:cs="Calibri"/>
        </w:rPr>
        <w:t>Zakonski predstavnik: Emina Kovač, mag.oec.</w:t>
      </w:r>
    </w:p>
    <w:p w14:paraId="6BEBC998" w14:textId="77777777" w:rsidR="006A13B0" w:rsidRDefault="006A13B0" w:rsidP="00202C81">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Zakonski predstavnik</w:t>
      </w:r>
    </w:p>
    <w:p w14:paraId="4FA1CAEC" w14:textId="77777777" w:rsidR="00EA7596" w:rsidRPr="00E04EDB" w:rsidRDefault="006A13B0" w:rsidP="00E04EDB">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(potpis)</w:t>
      </w:r>
    </w:p>
    <w:sectPr w:rsidR="00EA7596" w:rsidRPr="00E04EDB" w:rsidSect="00692496">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83F4" w14:textId="77777777" w:rsidR="006A1279" w:rsidRDefault="006A1279" w:rsidP="005D4672">
      <w:pPr>
        <w:spacing w:after="0" w:line="240" w:lineRule="auto"/>
      </w:pPr>
      <w:r>
        <w:separator/>
      </w:r>
    </w:p>
  </w:endnote>
  <w:endnote w:type="continuationSeparator" w:id="0">
    <w:p w14:paraId="125431B4" w14:textId="77777777" w:rsidR="006A1279" w:rsidRDefault="006A1279" w:rsidP="005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A19E" w14:textId="77777777" w:rsidR="000622B0" w:rsidRPr="00692496" w:rsidRDefault="000622B0" w:rsidP="000622B0">
    <w:pPr>
      <w:pStyle w:val="Footer"/>
      <w:jc w:val="center"/>
      <w:rPr>
        <w:b/>
        <w:sz w:val="16"/>
        <w:szCs w:val="16"/>
      </w:rPr>
    </w:pPr>
    <w:r w:rsidRPr="00692496">
      <w:rPr>
        <w:b/>
        <w:sz w:val="16"/>
        <w:szCs w:val="16"/>
      </w:rPr>
      <w:t>VIDRA-Agencija za regionalni razvoj Virovitičko-podravske županije / Augusta Šenoe 1 / 33000 Virovitica, Hrvatska / Croatia</w:t>
    </w:r>
  </w:p>
  <w:p w14:paraId="15CB27FB" w14:textId="77777777" w:rsidR="000622B0" w:rsidRDefault="000622B0" w:rsidP="000622B0">
    <w:pPr>
      <w:pStyle w:val="Footer"/>
      <w:jc w:val="center"/>
      <w:rPr>
        <w:sz w:val="16"/>
        <w:szCs w:val="16"/>
      </w:rPr>
    </w:pPr>
    <w:r w:rsidRPr="00692496">
      <w:rPr>
        <w:b/>
        <w:sz w:val="16"/>
        <w:szCs w:val="16"/>
      </w:rPr>
      <w:t>T</w:t>
    </w:r>
    <w:r w:rsidRPr="00692496">
      <w:rPr>
        <w:sz w:val="16"/>
        <w:szCs w:val="16"/>
      </w:rPr>
      <w:t xml:space="preserve"> +385 33 </w:t>
    </w:r>
    <w:r>
      <w:rPr>
        <w:sz w:val="16"/>
        <w:szCs w:val="16"/>
      </w:rPr>
      <w:t xml:space="preserve">725 219 (centrala); </w:t>
    </w:r>
    <w:r w:rsidRPr="00692496">
      <w:rPr>
        <w:sz w:val="16"/>
        <w:szCs w:val="16"/>
      </w:rPr>
      <w:t xml:space="preserve">+385 33 </w:t>
    </w:r>
    <w:r>
      <w:rPr>
        <w:sz w:val="16"/>
        <w:szCs w:val="16"/>
      </w:rPr>
      <w:t xml:space="preserve">722 043 (strateško planiranje); </w:t>
    </w:r>
    <w:r w:rsidRPr="00692496">
      <w:rPr>
        <w:sz w:val="16"/>
        <w:szCs w:val="16"/>
      </w:rPr>
      <w:t>+385 33 800 207</w:t>
    </w:r>
    <w:r>
      <w:rPr>
        <w:sz w:val="16"/>
        <w:szCs w:val="16"/>
      </w:rPr>
      <w:t xml:space="preserve">; </w:t>
    </w:r>
    <w:r w:rsidRPr="00692496">
      <w:rPr>
        <w:sz w:val="16"/>
        <w:szCs w:val="16"/>
      </w:rPr>
      <w:t xml:space="preserve">+385 33 </w:t>
    </w:r>
    <w:r>
      <w:rPr>
        <w:sz w:val="16"/>
        <w:szCs w:val="16"/>
      </w:rPr>
      <w:t>638 268  (gospodarstvo)</w:t>
    </w:r>
    <w:r w:rsidRPr="00692496">
      <w:rPr>
        <w:sz w:val="16"/>
        <w:szCs w:val="16"/>
      </w:rPr>
      <w:t xml:space="preserve">; +385 33 </w:t>
    </w:r>
    <w:r>
      <w:rPr>
        <w:sz w:val="16"/>
        <w:szCs w:val="16"/>
      </w:rPr>
      <w:t xml:space="preserve">800 247;  </w:t>
    </w:r>
    <w:r w:rsidRPr="00692496">
      <w:rPr>
        <w:sz w:val="16"/>
        <w:szCs w:val="16"/>
      </w:rPr>
      <w:t xml:space="preserve">+385 33 </w:t>
    </w:r>
    <w:r>
      <w:rPr>
        <w:sz w:val="16"/>
        <w:szCs w:val="16"/>
      </w:rPr>
      <w:t xml:space="preserve">638 265; </w:t>
    </w:r>
    <w:r w:rsidRPr="00692496">
      <w:rPr>
        <w:sz w:val="16"/>
        <w:szCs w:val="16"/>
      </w:rPr>
      <w:t xml:space="preserve">+385 33 </w:t>
    </w:r>
    <w:r>
      <w:rPr>
        <w:sz w:val="16"/>
        <w:szCs w:val="16"/>
      </w:rPr>
      <w:t xml:space="preserve">638 267; </w:t>
    </w:r>
    <w:r w:rsidRPr="00692496">
      <w:rPr>
        <w:sz w:val="16"/>
        <w:szCs w:val="16"/>
      </w:rPr>
      <w:t xml:space="preserve">+385 33 </w:t>
    </w:r>
    <w:r>
      <w:rPr>
        <w:sz w:val="16"/>
        <w:szCs w:val="16"/>
      </w:rPr>
      <w:t xml:space="preserve">725 230  (priprema i provedba projekata);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14:paraId="2DC98C25" w14:textId="77777777" w:rsidR="00692496" w:rsidRPr="000622B0" w:rsidRDefault="000622B0" w:rsidP="000622B0">
    <w:pPr>
      <w:pStyle w:val="Footer"/>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0BE0" w14:textId="77777777" w:rsidR="00A2067D" w:rsidRPr="00692496" w:rsidRDefault="00A2067D" w:rsidP="00A2067D">
    <w:pPr>
      <w:pStyle w:val="Footer"/>
      <w:jc w:val="center"/>
      <w:rPr>
        <w:b/>
        <w:sz w:val="16"/>
        <w:szCs w:val="16"/>
      </w:rPr>
    </w:pPr>
    <w:r w:rsidRPr="00692496">
      <w:rPr>
        <w:b/>
        <w:sz w:val="16"/>
        <w:szCs w:val="16"/>
      </w:rPr>
      <w:t>VIDRA-Agencija za regionalni razvoj Virovitičko-podravske županije / Augusta Šenoe 1 / 33000 Virovitica, Hrvatska / Croatia</w:t>
    </w:r>
  </w:p>
  <w:p w14:paraId="099B8DBC" w14:textId="77777777" w:rsidR="000622B0" w:rsidRDefault="00A2067D" w:rsidP="00A2067D">
    <w:pPr>
      <w:pStyle w:val="Footer"/>
      <w:jc w:val="center"/>
      <w:rPr>
        <w:sz w:val="16"/>
        <w:szCs w:val="16"/>
      </w:rPr>
    </w:pPr>
    <w:r w:rsidRPr="00692496">
      <w:rPr>
        <w:b/>
        <w:sz w:val="16"/>
        <w:szCs w:val="16"/>
      </w:rPr>
      <w:t>T</w:t>
    </w:r>
    <w:r w:rsidRPr="00692496">
      <w:rPr>
        <w:sz w:val="16"/>
        <w:szCs w:val="16"/>
      </w:rPr>
      <w:t xml:space="preserve"> </w:t>
    </w:r>
    <w:r w:rsidR="003E4857" w:rsidRPr="00692496">
      <w:rPr>
        <w:sz w:val="16"/>
        <w:szCs w:val="16"/>
      </w:rPr>
      <w:t xml:space="preserve">+385 33 </w:t>
    </w:r>
    <w:r w:rsidR="003E4857">
      <w:rPr>
        <w:sz w:val="16"/>
        <w:szCs w:val="16"/>
      </w:rPr>
      <w:t>725 219 (</w:t>
    </w:r>
    <w:r w:rsidR="008938EA">
      <w:rPr>
        <w:sz w:val="16"/>
        <w:szCs w:val="16"/>
      </w:rPr>
      <w:t xml:space="preserve">centrala); </w:t>
    </w:r>
    <w:r w:rsidR="000622B0" w:rsidRPr="00692496">
      <w:rPr>
        <w:sz w:val="16"/>
        <w:szCs w:val="16"/>
      </w:rPr>
      <w:t xml:space="preserve">+385 33 </w:t>
    </w:r>
    <w:r w:rsidR="000622B0">
      <w:rPr>
        <w:sz w:val="16"/>
        <w:szCs w:val="16"/>
      </w:rPr>
      <w:t xml:space="preserve">722 043 (strateško planiranje); </w:t>
    </w:r>
    <w:r w:rsidRPr="00692496">
      <w:rPr>
        <w:sz w:val="16"/>
        <w:szCs w:val="16"/>
      </w:rPr>
      <w:t>+385 33 800 207</w:t>
    </w:r>
    <w:r w:rsidR="00B5470D">
      <w:rPr>
        <w:sz w:val="16"/>
        <w:szCs w:val="16"/>
      </w:rPr>
      <w:t xml:space="preserve">; </w:t>
    </w:r>
    <w:r w:rsidR="00B5470D" w:rsidRPr="00692496">
      <w:rPr>
        <w:sz w:val="16"/>
        <w:szCs w:val="16"/>
      </w:rPr>
      <w:t xml:space="preserve">+385 33 </w:t>
    </w:r>
    <w:r w:rsidR="00B5470D">
      <w:rPr>
        <w:sz w:val="16"/>
        <w:szCs w:val="16"/>
      </w:rPr>
      <w:t xml:space="preserve">638 268 </w:t>
    </w:r>
    <w:r>
      <w:rPr>
        <w:sz w:val="16"/>
        <w:szCs w:val="16"/>
      </w:rPr>
      <w:t xml:space="preserve"> (gospodarstvo)</w:t>
    </w:r>
    <w:r w:rsidRPr="00692496">
      <w:rPr>
        <w:sz w:val="16"/>
        <w:szCs w:val="16"/>
      </w:rPr>
      <w:t xml:space="preserve">; +385 33 </w:t>
    </w:r>
    <w:r w:rsidR="008938EA">
      <w:rPr>
        <w:sz w:val="16"/>
        <w:szCs w:val="16"/>
      </w:rPr>
      <w:t>800 247</w:t>
    </w:r>
    <w:r w:rsidR="00B5470D">
      <w:rPr>
        <w:sz w:val="16"/>
        <w:szCs w:val="16"/>
      </w:rPr>
      <w:t xml:space="preserve">; </w:t>
    </w:r>
    <w:r w:rsidR="008938EA">
      <w:rPr>
        <w:sz w:val="16"/>
        <w:szCs w:val="16"/>
      </w:rPr>
      <w:t xml:space="preserve"> </w:t>
    </w:r>
    <w:r w:rsidR="00B5470D" w:rsidRPr="00692496">
      <w:rPr>
        <w:sz w:val="16"/>
        <w:szCs w:val="16"/>
      </w:rPr>
      <w:t xml:space="preserve">+385 33 </w:t>
    </w:r>
    <w:r w:rsidR="00B2682B">
      <w:rPr>
        <w:sz w:val="16"/>
        <w:szCs w:val="16"/>
      </w:rPr>
      <w:t>638 265;</w:t>
    </w:r>
    <w:r w:rsidR="00B5470D">
      <w:rPr>
        <w:sz w:val="16"/>
        <w:szCs w:val="16"/>
      </w:rPr>
      <w:t xml:space="preserve"> </w:t>
    </w:r>
    <w:r w:rsidR="00B2682B" w:rsidRPr="00692496">
      <w:rPr>
        <w:sz w:val="16"/>
        <w:szCs w:val="16"/>
      </w:rPr>
      <w:t xml:space="preserve">+385 33 </w:t>
    </w:r>
    <w:r w:rsidR="00B2682B">
      <w:rPr>
        <w:sz w:val="16"/>
        <w:szCs w:val="16"/>
      </w:rPr>
      <w:t xml:space="preserve">638 267; </w:t>
    </w:r>
    <w:r w:rsidR="00B2682B" w:rsidRPr="00692496">
      <w:rPr>
        <w:sz w:val="16"/>
        <w:szCs w:val="16"/>
      </w:rPr>
      <w:t xml:space="preserve">+385 33 </w:t>
    </w:r>
    <w:r w:rsidR="00AE55C3">
      <w:rPr>
        <w:sz w:val="16"/>
        <w:szCs w:val="16"/>
      </w:rPr>
      <w:t>725 230</w:t>
    </w:r>
    <w:r w:rsidR="00B2682B">
      <w:rPr>
        <w:sz w:val="16"/>
        <w:szCs w:val="16"/>
      </w:rPr>
      <w:t xml:space="preserve">  </w:t>
    </w:r>
    <w:r>
      <w:rPr>
        <w:sz w:val="16"/>
        <w:szCs w:val="16"/>
      </w:rPr>
      <w:t>(</w:t>
    </w:r>
    <w:r w:rsidR="008938EA">
      <w:rPr>
        <w:sz w:val="16"/>
        <w:szCs w:val="16"/>
      </w:rPr>
      <w:t>priprema i provedba projekata</w:t>
    </w:r>
    <w:r>
      <w:rPr>
        <w:sz w:val="16"/>
        <w:szCs w:val="16"/>
      </w:rPr>
      <w:t>)</w:t>
    </w:r>
    <w:r w:rsidR="00AE55C3">
      <w:rPr>
        <w:sz w:val="16"/>
        <w:szCs w:val="16"/>
      </w:rPr>
      <w:t xml:space="preserve">;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14:paraId="2F99145A" w14:textId="77777777" w:rsidR="00A2067D" w:rsidRPr="00A2067D" w:rsidRDefault="00A2067D" w:rsidP="00A2067D">
    <w:pPr>
      <w:pStyle w:val="Footer"/>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BF8C" w14:textId="77777777" w:rsidR="006A1279" w:rsidRDefault="006A1279" w:rsidP="005D4672">
      <w:pPr>
        <w:spacing w:after="0" w:line="240" w:lineRule="auto"/>
      </w:pPr>
      <w:r>
        <w:separator/>
      </w:r>
    </w:p>
  </w:footnote>
  <w:footnote w:type="continuationSeparator" w:id="0">
    <w:p w14:paraId="2451223B" w14:textId="77777777" w:rsidR="006A1279" w:rsidRDefault="006A1279" w:rsidP="005D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6982" w14:textId="77777777" w:rsidR="00A2067D" w:rsidRDefault="000C464C">
    <w:pPr>
      <w:pStyle w:val="Header"/>
    </w:pPr>
    <w:r>
      <w:rPr>
        <w:noProof/>
        <w:lang w:eastAsia="hr-HR"/>
      </w:rPr>
      <w:drawing>
        <wp:inline distT="0" distB="0" distL="0" distR="0" wp14:anchorId="5020EB81" wp14:editId="19F78F94">
          <wp:extent cx="2525677" cy="1162050"/>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ra novi logo.png"/>
                  <pic:cNvPicPr/>
                </pic:nvPicPr>
                <pic:blipFill rotWithShape="1">
                  <a:blip r:embed="rId1">
                    <a:extLst>
                      <a:ext uri="{28A0092B-C50C-407E-A947-70E740481C1C}">
                        <a14:useLocalDpi xmlns:a14="http://schemas.microsoft.com/office/drawing/2010/main" val="0"/>
                      </a:ext>
                    </a:extLst>
                  </a:blip>
                  <a:srcRect l="16327" t="16452" r="16797" b="20323"/>
                  <a:stretch/>
                </pic:blipFill>
                <pic:spPr bwMode="auto">
                  <a:xfrm>
                    <a:off x="0" y="0"/>
                    <a:ext cx="2535735" cy="1166678"/>
                  </a:xfrm>
                  <a:prstGeom prst="rect">
                    <a:avLst/>
                  </a:prstGeom>
                  <a:ln>
                    <a:noFill/>
                  </a:ln>
                  <a:extLst>
                    <a:ext uri="{53640926-AAD7-44D8-BBD7-CCE9431645EC}">
                      <a14:shadowObscured xmlns:a14="http://schemas.microsoft.com/office/drawing/2010/main"/>
                    </a:ext>
                  </a:extLst>
                </pic:spPr>
              </pic:pic>
            </a:graphicData>
          </a:graphic>
        </wp:inline>
      </w:drawing>
    </w:r>
  </w:p>
  <w:p w14:paraId="51989A82" w14:textId="77777777" w:rsidR="00A2067D" w:rsidRDefault="00A2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90F"/>
    <w:multiLevelType w:val="hybridMultilevel"/>
    <w:tmpl w:val="E0A4B136"/>
    <w:lvl w:ilvl="0" w:tplc="94AE5308">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A643CB8"/>
    <w:multiLevelType w:val="hybridMultilevel"/>
    <w:tmpl w:val="43521D22"/>
    <w:lvl w:ilvl="0" w:tplc="FBD22A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CB7CC5"/>
    <w:multiLevelType w:val="hybridMultilevel"/>
    <w:tmpl w:val="A782C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4503B1"/>
    <w:multiLevelType w:val="hybridMultilevel"/>
    <w:tmpl w:val="739C9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90D6C"/>
    <w:multiLevelType w:val="hybridMultilevel"/>
    <w:tmpl w:val="A0C06B9A"/>
    <w:lvl w:ilvl="0" w:tplc="1520D186">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66D282B"/>
    <w:multiLevelType w:val="hybridMultilevel"/>
    <w:tmpl w:val="5E08EEE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161CB"/>
    <w:multiLevelType w:val="hybridMultilevel"/>
    <w:tmpl w:val="F4A85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B970ED"/>
    <w:multiLevelType w:val="hybridMultilevel"/>
    <w:tmpl w:val="BBECFB80"/>
    <w:lvl w:ilvl="0" w:tplc="F42CF1D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CC6249"/>
    <w:multiLevelType w:val="hybridMultilevel"/>
    <w:tmpl w:val="42EA6074"/>
    <w:lvl w:ilvl="0" w:tplc="E35CD210">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9A42A7"/>
    <w:multiLevelType w:val="hybridMultilevel"/>
    <w:tmpl w:val="6C00D3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2"/>
  </w:num>
  <w:num w:numId="5">
    <w:abstractNumId w:val="6"/>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2"/>
    <w:rsid w:val="00005485"/>
    <w:rsid w:val="0002794C"/>
    <w:rsid w:val="00041C19"/>
    <w:rsid w:val="0004287D"/>
    <w:rsid w:val="00045ECE"/>
    <w:rsid w:val="00046FA9"/>
    <w:rsid w:val="000503DA"/>
    <w:rsid w:val="00054EC3"/>
    <w:rsid w:val="000622B0"/>
    <w:rsid w:val="000751D9"/>
    <w:rsid w:val="00084D20"/>
    <w:rsid w:val="00087703"/>
    <w:rsid w:val="00096D6B"/>
    <w:rsid w:val="000A0D20"/>
    <w:rsid w:val="000B16ED"/>
    <w:rsid w:val="000B2655"/>
    <w:rsid w:val="000B26B8"/>
    <w:rsid w:val="000B5283"/>
    <w:rsid w:val="000C464C"/>
    <w:rsid w:val="000E045C"/>
    <w:rsid w:val="000E078D"/>
    <w:rsid w:val="000E407D"/>
    <w:rsid w:val="000F4798"/>
    <w:rsid w:val="001144A1"/>
    <w:rsid w:val="00124D16"/>
    <w:rsid w:val="0013182F"/>
    <w:rsid w:val="00135439"/>
    <w:rsid w:val="00171674"/>
    <w:rsid w:val="00182660"/>
    <w:rsid w:val="00183ED7"/>
    <w:rsid w:val="00183EDE"/>
    <w:rsid w:val="00197995"/>
    <w:rsid w:val="001A1ADE"/>
    <w:rsid w:val="001A613C"/>
    <w:rsid w:val="001A62A9"/>
    <w:rsid w:val="001B4805"/>
    <w:rsid w:val="001C1AEE"/>
    <w:rsid w:val="001D1614"/>
    <w:rsid w:val="001D3366"/>
    <w:rsid w:val="001E3D8C"/>
    <w:rsid w:val="001E3FBB"/>
    <w:rsid w:val="001F3FE5"/>
    <w:rsid w:val="00202C81"/>
    <w:rsid w:val="00216E65"/>
    <w:rsid w:val="002172AA"/>
    <w:rsid w:val="002242B0"/>
    <w:rsid w:val="00224641"/>
    <w:rsid w:val="00227251"/>
    <w:rsid w:val="00236129"/>
    <w:rsid w:val="00244481"/>
    <w:rsid w:val="00244CB3"/>
    <w:rsid w:val="00245617"/>
    <w:rsid w:val="00247BF3"/>
    <w:rsid w:val="00267840"/>
    <w:rsid w:val="00274AE7"/>
    <w:rsid w:val="0027576E"/>
    <w:rsid w:val="00280239"/>
    <w:rsid w:val="00281955"/>
    <w:rsid w:val="002973EE"/>
    <w:rsid w:val="002C65D7"/>
    <w:rsid w:val="002D3DA2"/>
    <w:rsid w:val="002D4965"/>
    <w:rsid w:val="002D5D85"/>
    <w:rsid w:val="002D7559"/>
    <w:rsid w:val="002E2525"/>
    <w:rsid w:val="002E7646"/>
    <w:rsid w:val="002F0731"/>
    <w:rsid w:val="00315EC1"/>
    <w:rsid w:val="003245F9"/>
    <w:rsid w:val="00341B60"/>
    <w:rsid w:val="003421EB"/>
    <w:rsid w:val="00344E82"/>
    <w:rsid w:val="00352FEA"/>
    <w:rsid w:val="00382E0F"/>
    <w:rsid w:val="0038745F"/>
    <w:rsid w:val="003901EA"/>
    <w:rsid w:val="00393260"/>
    <w:rsid w:val="00396973"/>
    <w:rsid w:val="003A2AA3"/>
    <w:rsid w:val="003B04C0"/>
    <w:rsid w:val="003B278C"/>
    <w:rsid w:val="003B37BE"/>
    <w:rsid w:val="003B4000"/>
    <w:rsid w:val="003B7FA4"/>
    <w:rsid w:val="003C6DDE"/>
    <w:rsid w:val="003D0462"/>
    <w:rsid w:val="003D4558"/>
    <w:rsid w:val="003D7E5A"/>
    <w:rsid w:val="003E4857"/>
    <w:rsid w:val="00400330"/>
    <w:rsid w:val="00403A4D"/>
    <w:rsid w:val="00405C0F"/>
    <w:rsid w:val="00417C4E"/>
    <w:rsid w:val="00427BDF"/>
    <w:rsid w:val="00431EFB"/>
    <w:rsid w:val="00433829"/>
    <w:rsid w:val="00440625"/>
    <w:rsid w:val="0044242F"/>
    <w:rsid w:val="00447CFB"/>
    <w:rsid w:val="00453DA5"/>
    <w:rsid w:val="004606A6"/>
    <w:rsid w:val="004616D8"/>
    <w:rsid w:val="004654E0"/>
    <w:rsid w:val="0048716A"/>
    <w:rsid w:val="00491506"/>
    <w:rsid w:val="004A1CD4"/>
    <w:rsid w:val="004B1FE3"/>
    <w:rsid w:val="004B4393"/>
    <w:rsid w:val="004C58C4"/>
    <w:rsid w:val="004D1D19"/>
    <w:rsid w:val="004D33B2"/>
    <w:rsid w:val="004D6482"/>
    <w:rsid w:val="0050222D"/>
    <w:rsid w:val="0051267A"/>
    <w:rsid w:val="0051731B"/>
    <w:rsid w:val="005413BF"/>
    <w:rsid w:val="00562EA6"/>
    <w:rsid w:val="005634F5"/>
    <w:rsid w:val="005664C0"/>
    <w:rsid w:val="00575D5C"/>
    <w:rsid w:val="00576131"/>
    <w:rsid w:val="005805FE"/>
    <w:rsid w:val="00590B67"/>
    <w:rsid w:val="005968CE"/>
    <w:rsid w:val="005C2287"/>
    <w:rsid w:val="005D39F8"/>
    <w:rsid w:val="005D4672"/>
    <w:rsid w:val="005E09B2"/>
    <w:rsid w:val="005F2AE3"/>
    <w:rsid w:val="006015DE"/>
    <w:rsid w:val="006127B0"/>
    <w:rsid w:val="00615220"/>
    <w:rsid w:val="006320B7"/>
    <w:rsid w:val="00645181"/>
    <w:rsid w:val="00675443"/>
    <w:rsid w:val="006767BE"/>
    <w:rsid w:val="00692422"/>
    <w:rsid w:val="00692496"/>
    <w:rsid w:val="00693DBD"/>
    <w:rsid w:val="006A1279"/>
    <w:rsid w:val="006A13B0"/>
    <w:rsid w:val="006B420F"/>
    <w:rsid w:val="006B60FA"/>
    <w:rsid w:val="006B7F08"/>
    <w:rsid w:val="006D6383"/>
    <w:rsid w:val="006F27FB"/>
    <w:rsid w:val="006F7C35"/>
    <w:rsid w:val="0070522A"/>
    <w:rsid w:val="00713CA4"/>
    <w:rsid w:val="00723195"/>
    <w:rsid w:val="00725FFA"/>
    <w:rsid w:val="00727FC8"/>
    <w:rsid w:val="00756C96"/>
    <w:rsid w:val="0077282D"/>
    <w:rsid w:val="00773723"/>
    <w:rsid w:val="007929BD"/>
    <w:rsid w:val="007A7002"/>
    <w:rsid w:val="007E1BF0"/>
    <w:rsid w:val="007F0B89"/>
    <w:rsid w:val="008028D0"/>
    <w:rsid w:val="00803234"/>
    <w:rsid w:val="00804CE8"/>
    <w:rsid w:val="00812261"/>
    <w:rsid w:val="00825B7A"/>
    <w:rsid w:val="0083556C"/>
    <w:rsid w:val="00842913"/>
    <w:rsid w:val="00842FCB"/>
    <w:rsid w:val="00845A95"/>
    <w:rsid w:val="00853D12"/>
    <w:rsid w:val="008630C5"/>
    <w:rsid w:val="008938EA"/>
    <w:rsid w:val="00897471"/>
    <w:rsid w:val="008A46E9"/>
    <w:rsid w:val="008B2DE7"/>
    <w:rsid w:val="008B3361"/>
    <w:rsid w:val="008B3AE3"/>
    <w:rsid w:val="008C3AAF"/>
    <w:rsid w:val="008C4741"/>
    <w:rsid w:val="00912D20"/>
    <w:rsid w:val="009205D4"/>
    <w:rsid w:val="009320CD"/>
    <w:rsid w:val="00935CFD"/>
    <w:rsid w:val="00947088"/>
    <w:rsid w:val="00950820"/>
    <w:rsid w:val="00953160"/>
    <w:rsid w:val="00953892"/>
    <w:rsid w:val="00954B82"/>
    <w:rsid w:val="00955263"/>
    <w:rsid w:val="00960AD3"/>
    <w:rsid w:val="009641DA"/>
    <w:rsid w:val="00972F71"/>
    <w:rsid w:val="009821DA"/>
    <w:rsid w:val="00992974"/>
    <w:rsid w:val="00994DEB"/>
    <w:rsid w:val="009A03A9"/>
    <w:rsid w:val="009A7930"/>
    <w:rsid w:val="009B2D5C"/>
    <w:rsid w:val="009C0C9F"/>
    <w:rsid w:val="009C42F4"/>
    <w:rsid w:val="009D28B0"/>
    <w:rsid w:val="009E36E3"/>
    <w:rsid w:val="009F67F3"/>
    <w:rsid w:val="00A03DEF"/>
    <w:rsid w:val="00A2067D"/>
    <w:rsid w:val="00A25893"/>
    <w:rsid w:val="00A37D20"/>
    <w:rsid w:val="00A528C8"/>
    <w:rsid w:val="00A57159"/>
    <w:rsid w:val="00A62F14"/>
    <w:rsid w:val="00A76514"/>
    <w:rsid w:val="00A766D2"/>
    <w:rsid w:val="00A82C9D"/>
    <w:rsid w:val="00A85BF5"/>
    <w:rsid w:val="00A95DA7"/>
    <w:rsid w:val="00AA3EBD"/>
    <w:rsid w:val="00AA5390"/>
    <w:rsid w:val="00AB090C"/>
    <w:rsid w:val="00AC2FA5"/>
    <w:rsid w:val="00AC309E"/>
    <w:rsid w:val="00AC4DE3"/>
    <w:rsid w:val="00AE55C3"/>
    <w:rsid w:val="00AF4D0C"/>
    <w:rsid w:val="00B0679B"/>
    <w:rsid w:val="00B11CAE"/>
    <w:rsid w:val="00B1434C"/>
    <w:rsid w:val="00B206BF"/>
    <w:rsid w:val="00B254BB"/>
    <w:rsid w:val="00B25D93"/>
    <w:rsid w:val="00B2682B"/>
    <w:rsid w:val="00B373C3"/>
    <w:rsid w:val="00B47090"/>
    <w:rsid w:val="00B528F8"/>
    <w:rsid w:val="00B5470D"/>
    <w:rsid w:val="00B55B9C"/>
    <w:rsid w:val="00B95343"/>
    <w:rsid w:val="00BC515F"/>
    <w:rsid w:val="00BC5B5D"/>
    <w:rsid w:val="00BC725A"/>
    <w:rsid w:val="00BD388A"/>
    <w:rsid w:val="00BD46F1"/>
    <w:rsid w:val="00BE4341"/>
    <w:rsid w:val="00BF26A6"/>
    <w:rsid w:val="00C02614"/>
    <w:rsid w:val="00C05C2B"/>
    <w:rsid w:val="00C0782E"/>
    <w:rsid w:val="00C167A9"/>
    <w:rsid w:val="00C210B3"/>
    <w:rsid w:val="00C27DC8"/>
    <w:rsid w:val="00C339E9"/>
    <w:rsid w:val="00C35917"/>
    <w:rsid w:val="00C50A06"/>
    <w:rsid w:val="00C52CA6"/>
    <w:rsid w:val="00C62F3A"/>
    <w:rsid w:val="00C66AB3"/>
    <w:rsid w:val="00C81E7A"/>
    <w:rsid w:val="00C90456"/>
    <w:rsid w:val="00C911FF"/>
    <w:rsid w:val="00CA3208"/>
    <w:rsid w:val="00CA4C09"/>
    <w:rsid w:val="00CC13D8"/>
    <w:rsid w:val="00CE2998"/>
    <w:rsid w:val="00CF65FA"/>
    <w:rsid w:val="00D01469"/>
    <w:rsid w:val="00D302B7"/>
    <w:rsid w:val="00D324BF"/>
    <w:rsid w:val="00D46F34"/>
    <w:rsid w:val="00D618BC"/>
    <w:rsid w:val="00D63265"/>
    <w:rsid w:val="00D734D8"/>
    <w:rsid w:val="00D760E6"/>
    <w:rsid w:val="00D776D7"/>
    <w:rsid w:val="00D82BFB"/>
    <w:rsid w:val="00D8523D"/>
    <w:rsid w:val="00DA37E2"/>
    <w:rsid w:val="00DA40F2"/>
    <w:rsid w:val="00DB0E22"/>
    <w:rsid w:val="00DF5148"/>
    <w:rsid w:val="00E00BB6"/>
    <w:rsid w:val="00E03194"/>
    <w:rsid w:val="00E04EDB"/>
    <w:rsid w:val="00E13F99"/>
    <w:rsid w:val="00E41D23"/>
    <w:rsid w:val="00E559E9"/>
    <w:rsid w:val="00E66CD3"/>
    <w:rsid w:val="00E8658D"/>
    <w:rsid w:val="00EA5EB6"/>
    <w:rsid w:val="00EA7596"/>
    <w:rsid w:val="00EB5DF2"/>
    <w:rsid w:val="00EC77EC"/>
    <w:rsid w:val="00ED08B3"/>
    <w:rsid w:val="00ED09C3"/>
    <w:rsid w:val="00ED1392"/>
    <w:rsid w:val="00EE522C"/>
    <w:rsid w:val="00EF415F"/>
    <w:rsid w:val="00F02183"/>
    <w:rsid w:val="00F20EA1"/>
    <w:rsid w:val="00F24A47"/>
    <w:rsid w:val="00F37C9E"/>
    <w:rsid w:val="00F5271B"/>
    <w:rsid w:val="00F8547D"/>
    <w:rsid w:val="00FB12A6"/>
    <w:rsid w:val="00FD770B"/>
    <w:rsid w:val="00FE5DDF"/>
    <w:rsid w:val="00FF2C2E"/>
    <w:rsid w:val="00FF3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D0A77"/>
  <w15:docId w15:val="{476AAC81-102F-4CCD-B61B-3E89E46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0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6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4672"/>
  </w:style>
  <w:style w:type="paragraph" w:styleId="Footer">
    <w:name w:val="footer"/>
    <w:basedOn w:val="Normal"/>
    <w:link w:val="FooterChar"/>
    <w:uiPriority w:val="99"/>
    <w:unhideWhenUsed/>
    <w:rsid w:val="005D46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4672"/>
  </w:style>
  <w:style w:type="paragraph" w:styleId="BalloonText">
    <w:name w:val="Balloon Text"/>
    <w:basedOn w:val="Normal"/>
    <w:link w:val="BalloonTextChar"/>
    <w:uiPriority w:val="99"/>
    <w:semiHidden/>
    <w:unhideWhenUsed/>
    <w:rsid w:val="005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72"/>
    <w:rPr>
      <w:rFonts w:ascii="Tahoma" w:hAnsi="Tahoma" w:cs="Tahoma"/>
      <w:sz w:val="16"/>
      <w:szCs w:val="16"/>
    </w:rPr>
  </w:style>
  <w:style w:type="character" w:styleId="Hyperlink">
    <w:name w:val="Hyperlink"/>
    <w:basedOn w:val="DefaultParagraphFont"/>
    <w:uiPriority w:val="99"/>
    <w:unhideWhenUsed/>
    <w:rsid w:val="00692496"/>
    <w:rPr>
      <w:color w:val="0000FF" w:themeColor="hyperlink"/>
      <w:u w:val="single"/>
    </w:rPr>
  </w:style>
  <w:style w:type="paragraph" w:styleId="ListParagraph">
    <w:name w:val="List Paragraph"/>
    <w:basedOn w:val="Normal"/>
    <w:uiPriority w:val="34"/>
    <w:qFormat/>
    <w:rsid w:val="00950820"/>
    <w:pPr>
      <w:ind w:left="720"/>
      <w:contextualSpacing/>
    </w:pPr>
  </w:style>
  <w:style w:type="character" w:customStyle="1" w:styleId="Heading1Char">
    <w:name w:val="Heading 1 Char"/>
    <w:basedOn w:val="DefaultParagraphFont"/>
    <w:link w:val="Heading1"/>
    <w:uiPriority w:val="9"/>
    <w:rsid w:val="007A7002"/>
    <w:rPr>
      <w:rFonts w:asciiTheme="majorHAnsi" w:eastAsiaTheme="majorEastAsia" w:hAnsiTheme="majorHAnsi" w:cstheme="majorBidi"/>
      <w:b/>
      <w:bCs/>
      <w:color w:val="365F91" w:themeColor="accent1" w:themeShade="BF"/>
      <w:sz w:val="28"/>
      <w:szCs w:val="28"/>
      <w:lang w:eastAsia="hr-HR"/>
    </w:rPr>
  </w:style>
  <w:style w:type="table" w:styleId="TableGrid">
    <w:name w:val="Table Grid"/>
    <w:basedOn w:val="TableNormal"/>
    <w:uiPriority w:val="59"/>
    <w:rsid w:val="001E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51740">
      <w:bodyDiv w:val="1"/>
      <w:marLeft w:val="0"/>
      <w:marRight w:val="0"/>
      <w:marTop w:val="0"/>
      <w:marBottom w:val="0"/>
      <w:divBdr>
        <w:top w:val="none" w:sz="0" w:space="0" w:color="auto"/>
        <w:left w:val="none" w:sz="0" w:space="0" w:color="auto"/>
        <w:bottom w:val="none" w:sz="0" w:space="0" w:color="auto"/>
        <w:right w:val="none" w:sz="0" w:space="0" w:color="auto"/>
      </w:divBdr>
    </w:div>
    <w:div w:id="956763816">
      <w:bodyDiv w:val="1"/>
      <w:marLeft w:val="0"/>
      <w:marRight w:val="0"/>
      <w:marTop w:val="0"/>
      <w:marBottom w:val="0"/>
      <w:divBdr>
        <w:top w:val="none" w:sz="0" w:space="0" w:color="auto"/>
        <w:left w:val="none" w:sz="0" w:space="0" w:color="auto"/>
        <w:bottom w:val="none" w:sz="0" w:space="0" w:color="auto"/>
        <w:right w:val="none" w:sz="0" w:space="0" w:color="auto"/>
      </w:divBdr>
    </w:div>
    <w:div w:id="1555771356">
      <w:bodyDiv w:val="1"/>
      <w:marLeft w:val="0"/>
      <w:marRight w:val="0"/>
      <w:marTop w:val="0"/>
      <w:marBottom w:val="0"/>
      <w:divBdr>
        <w:top w:val="none" w:sz="0" w:space="0" w:color="auto"/>
        <w:left w:val="none" w:sz="0" w:space="0" w:color="auto"/>
        <w:bottom w:val="none" w:sz="0" w:space="0" w:color="auto"/>
        <w:right w:val="none" w:sz="0" w:space="0" w:color="auto"/>
      </w:divBdr>
    </w:div>
    <w:div w:id="16427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FC390.F08F64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A90D-83B4-49EA-919A-164B62BB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15177</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Monika Jurenac</cp:lastModifiedBy>
  <cp:revision>41</cp:revision>
  <cp:lastPrinted>2020-01-31T08:18:00Z</cp:lastPrinted>
  <dcterms:created xsi:type="dcterms:W3CDTF">2020-01-31T08:22:00Z</dcterms:created>
  <dcterms:modified xsi:type="dcterms:W3CDTF">2021-01-29T12:04:00Z</dcterms:modified>
</cp:coreProperties>
</file>